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1570" w:tblpY="-359"/>
        <w:tblW w:w="9039" w:type="dxa"/>
        <w:tblBorders>
          <w:bottom w:val="single" w:sz="4" w:space="0" w:color="auto"/>
        </w:tblBorders>
        <w:tblLook w:val="04A0" w:firstRow="1" w:lastRow="0" w:firstColumn="1" w:lastColumn="0" w:noHBand="0" w:noVBand="1"/>
      </w:tblPr>
      <w:tblGrid>
        <w:gridCol w:w="2052"/>
        <w:gridCol w:w="6987"/>
      </w:tblGrid>
      <w:tr w:rsidR="000D0F56" w:rsidRPr="00567661" w:rsidTr="00682B94">
        <w:trPr>
          <w:trHeight w:val="1560"/>
        </w:trPr>
        <w:tc>
          <w:tcPr>
            <w:tcW w:w="2052" w:type="dxa"/>
            <w:tcBorders>
              <w:top w:val="nil"/>
              <w:left w:val="nil"/>
              <w:bottom w:val="single" w:sz="4" w:space="0" w:color="auto"/>
              <w:right w:val="nil"/>
            </w:tcBorders>
            <w:hideMark/>
          </w:tcPr>
          <w:p w:rsidR="000D0F56" w:rsidRDefault="000D0F56" w:rsidP="00682B94">
            <w:pPr>
              <w:spacing w:after="0"/>
              <w:jc w:val="center"/>
              <w:rPr>
                <w:rFonts w:ascii="Arial Rounded MT Bold" w:hAnsi="Arial Rounded MT Bold"/>
                <w:b/>
                <w:sz w:val="32"/>
                <w:szCs w:val="28"/>
              </w:rPr>
            </w:pPr>
            <w:bookmarkStart w:id="0" w:name="_Hlk515623666"/>
            <w:bookmarkStart w:id="1" w:name="_Hlk515628339"/>
            <w:r w:rsidRPr="00DF4D80">
              <w:rPr>
                <w:noProof/>
                <w:lang w:val="en-GB" w:eastAsia="en-GB"/>
              </w:rPr>
              <w:drawing>
                <wp:inline distT="0" distB="0" distL="0" distR="0" wp14:anchorId="27DF6E55" wp14:editId="41988527">
                  <wp:extent cx="938784" cy="938784"/>
                  <wp:effectExtent l="0" t="0" r="0" b="0"/>
                  <wp:docPr id="3" name="Picture 3" descr="C:\Users\KENTON\Downloads\16CBAS-IconeAp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TON\Downloads\16CBAS-IconeApp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026" cy="961026"/>
                          </a:xfrm>
                          <a:prstGeom prst="rect">
                            <a:avLst/>
                          </a:prstGeom>
                          <a:noFill/>
                          <a:ln>
                            <a:noFill/>
                          </a:ln>
                        </pic:spPr>
                      </pic:pic>
                    </a:graphicData>
                  </a:graphic>
                </wp:inline>
              </w:drawing>
            </w:r>
          </w:p>
        </w:tc>
        <w:tc>
          <w:tcPr>
            <w:tcW w:w="6987" w:type="dxa"/>
            <w:tcBorders>
              <w:top w:val="nil"/>
              <w:left w:val="nil"/>
              <w:bottom w:val="single" w:sz="4" w:space="0" w:color="auto"/>
              <w:right w:val="nil"/>
            </w:tcBorders>
          </w:tcPr>
          <w:p w:rsidR="000D0F56" w:rsidRDefault="000D0F56" w:rsidP="00682B94">
            <w:pPr>
              <w:spacing w:after="0" w:line="240" w:lineRule="auto"/>
              <w:jc w:val="center"/>
              <w:rPr>
                <w:rFonts w:ascii="Arial Rounded MT Bold" w:hAnsi="Arial Rounded MT Bold"/>
                <w:b/>
                <w:sz w:val="28"/>
                <w:szCs w:val="28"/>
              </w:rPr>
            </w:pPr>
          </w:p>
          <w:p w:rsidR="000D0F56" w:rsidRPr="00AB29AB" w:rsidRDefault="000D0F56" w:rsidP="00682B94">
            <w:pPr>
              <w:spacing w:after="0" w:line="240" w:lineRule="auto"/>
              <w:jc w:val="center"/>
              <w:rPr>
                <w:rFonts w:ascii="Arial Rounded MT Bold" w:hAnsi="Arial Rounded MT Bold"/>
                <w:b/>
                <w:sz w:val="28"/>
                <w:szCs w:val="28"/>
              </w:rPr>
            </w:pPr>
            <w:r>
              <w:rPr>
                <w:rFonts w:ascii="Arial Rounded MT Bold" w:hAnsi="Arial Rounded MT Bold"/>
                <w:b/>
                <w:sz w:val="28"/>
                <w:szCs w:val="28"/>
              </w:rPr>
              <w:t>16</w:t>
            </w:r>
            <w:r w:rsidRPr="00AB29AB">
              <w:rPr>
                <w:rFonts w:ascii="Arial Rounded MT Bold" w:hAnsi="Arial Rounded MT Bold"/>
                <w:b/>
                <w:sz w:val="28"/>
                <w:szCs w:val="28"/>
              </w:rPr>
              <w:t>º Congresso Brasileiro de Assistentes Sociais</w:t>
            </w:r>
          </w:p>
          <w:p w:rsidR="000D0F56" w:rsidRPr="00C40389" w:rsidRDefault="000D0F56" w:rsidP="00682B94">
            <w:pPr>
              <w:spacing w:after="0" w:line="240" w:lineRule="auto"/>
              <w:jc w:val="center"/>
              <w:rPr>
                <w:b/>
                <w:sz w:val="20"/>
                <w:szCs w:val="20"/>
              </w:rPr>
            </w:pPr>
            <w:r w:rsidRPr="00834251">
              <w:rPr>
                <w:b/>
                <w:sz w:val="24"/>
                <w:szCs w:val="24"/>
              </w:rPr>
              <w:t xml:space="preserve">        </w:t>
            </w:r>
            <w:r w:rsidRPr="00C40389">
              <w:rPr>
                <w:b/>
                <w:sz w:val="24"/>
                <w:szCs w:val="24"/>
              </w:rPr>
              <w:t xml:space="preserve">Tema: </w:t>
            </w:r>
            <w:r w:rsidRPr="00C40389">
              <w:rPr>
                <w:b/>
                <w:sz w:val="24"/>
                <w:szCs w:val="24"/>
                <w:shd w:val="clear" w:color="auto" w:fill="FFFFFF"/>
              </w:rPr>
              <w:t>“</w:t>
            </w:r>
            <w:r>
              <w:rPr>
                <w:b/>
                <w:sz w:val="24"/>
                <w:szCs w:val="24"/>
                <w:shd w:val="clear" w:color="auto" w:fill="FFFFFF"/>
              </w:rPr>
              <w:t>40 anos da “Virada” do Serviço Social</w:t>
            </w:r>
            <w:r w:rsidRPr="00C40389">
              <w:rPr>
                <w:b/>
                <w:sz w:val="24"/>
                <w:szCs w:val="24"/>
                <w:shd w:val="clear" w:color="auto" w:fill="FFFFFF"/>
              </w:rPr>
              <w:t>”</w:t>
            </w:r>
            <w:r w:rsidRPr="00C40389">
              <w:rPr>
                <w:b/>
                <w:sz w:val="20"/>
                <w:szCs w:val="20"/>
              </w:rPr>
              <w:t xml:space="preserve"> </w:t>
            </w:r>
          </w:p>
          <w:p w:rsidR="000D0F56" w:rsidRPr="00C40389" w:rsidRDefault="000D0F56" w:rsidP="00682B94">
            <w:pPr>
              <w:spacing w:after="0" w:line="240" w:lineRule="auto"/>
              <w:jc w:val="center"/>
              <w:rPr>
                <w:b/>
                <w:sz w:val="20"/>
                <w:szCs w:val="20"/>
              </w:rPr>
            </w:pPr>
            <w:r>
              <w:rPr>
                <w:b/>
                <w:sz w:val="20"/>
                <w:szCs w:val="20"/>
              </w:rPr>
              <w:t xml:space="preserve"> Brasíli</w:t>
            </w:r>
            <w:r w:rsidRPr="00C40389">
              <w:rPr>
                <w:b/>
                <w:sz w:val="20"/>
                <w:szCs w:val="20"/>
              </w:rPr>
              <w:t>a (</w:t>
            </w:r>
            <w:r>
              <w:rPr>
                <w:b/>
                <w:sz w:val="20"/>
                <w:szCs w:val="20"/>
              </w:rPr>
              <w:t>DF</w:t>
            </w:r>
            <w:r w:rsidRPr="00C40389">
              <w:rPr>
                <w:b/>
                <w:sz w:val="20"/>
                <w:szCs w:val="20"/>
              </w:rPr>
              <w:t xml:space="preserve">, Brasil), </w:t>
            </w:r>
            <w:r>
              <w:rPr>
                <w:b/>
                <w:sz w:val="20"/>
                <w:szCs w:val="20"/>
              </w:rPr>
              <w:t>30 de outubro a 3</w:t>
            </w:r>
            <w:r w:rsidRPr="00C40389">
              <w:rPr>
                <w:b/>
                <w:sz w:val="20"/>
                <w:szCs w:val="20"/>
                <w:shd w:val="clear" w:color="auto" w:fill="FFFFFF"/>
              </w:rPr>
              <w:t xml:space="preserve"> de </w:t>
            </w:r>
            <w:r>
              <w:rPr>
                <w:b/>
                <w:sz w:val="20"/>
                <w:szCs w:val="20"/>
                <w:shd w:val="clear" w:color="auto" w:fill="FFFFFF"/>
              </w:rPr>
              <w:t>nove</w:t>
            </w:r>
            <w:r w:rsidRPr="00C40389">
              <w:rPr>
                <w:b/>
                <w:sz w:val="20"/>
                <w:szCs w:val="20"/>
                <w:shd w:val="clear" w:color="auto" w:fill="FFFFFF"/>
              </w:rPr>
              <w:t xml:space="preserve">mbro </w:t>
            </w:r>
            <w:r>
              <w:rPr>
                <w:b/>
                <w:sz w:val="20"/>
                <w:szCs w:val="20"/>
                <w:shd w:val="clear" w:color="auto" w:fill="FFFFFF"/>
              </w:rPr>
              <w:t>de 2019</w:t>
            </w:r>
          </w:p>
          <w:p w:rsidR="000D0F56" w:rsidRPr="00834251" w:rsidRDefault="000D0F56" w:rsidP="00682B94">
            <w:pPr>
              <w:spacing w:after="0" w:line="240" w:lineRule="auto"/>
              <w:jc w:val="center"/>
              <w:rPr>
                <w:rFonts w:ascii="Arial Rounded MT Bold" w:hAnsi="Arial Rounded MT Bold"/>
                <w:b/>
                <w:sz w:val="20"/>
                <w:szCs w:val="20"/>
              </w:rPr>
            </w:pPr>
          </w:p>
        </w:tc>
      </w:tr>
    </w:tbl>
    <w:bookmarkEnd w:id="0"/>
    <w:bookmarkEnd w:id="1"/>
    <w:p w:rsidR="007E79B8" w:rsidRPr="007E79B8" w:rsidRDefault="007E79B8" w:rsidP="00961B00">
      <w:pPr>
        <w:spacing w:after="0" w:line="240" w:lineRule="auto"/>
        <w:jc w:val="center"/>
        <w:rPr>
          <w:rFonts w:eastAsia="Malgun Gothic" w:cs="Arial"/>
          <w:b/>
          <w:sz w:val="20"/>
          <w:szCs w:val="20"/>
        </w:rPr>
      </w:pPr>
      <w:r w:rsidRPr="007E79B8">
        <w:rPr>
          <w:rFonts w:eastAsia="Malgun Gothic" w:cs="Arial"/>
          <w:b/>
          <w:sz w:val="20"/>
          <w:szCs w:val="20"/>
        </w:rPr>
        <w:t>Eixo: Serviço Social, Fundamentos, Formação e Trabalho Profissional</w:t>
      </w:r>
      <w:r w:rsidR="00961B00">
        <w:rPr>
          <w:rFonts w:eastAsia="Malgun Gothic" w:cs="Arial"/>
          <w:b/>
          <w:sz w:val="20"/>
          <w:szCs w:val="20"/>
        </w:rPr>
        <w:t>.</w:t>
      </w:r>
    </w:p>
    <w:p w:rsidR="000D0F56" w:rsidRDefault="007E79B8" w:rsidP="00961B00">
      <w:pPr>
        <w:spacing w:after="0" w:line="240" w:lineRule="auto"/>
        <w:jc w:val="center"/>
        <w:rPr>
          <w:rFonts w:eastAsia="Malgun Gothic" w:cs="Arial"/>
          <w:b/>
          <w:sz w:val="20"/>
          <w:szCs w:val="20"/>
        </w:rPr>
      </w:pPr>
      <w:r w:rsidRPr="007E79B8">
        <w:rPr>
          <w:rFonts w:eastAsia="Malgun Gothic" w:cs="Arial"/>
          <w:b/>
          <w:sz w:val="20"/>
          <w:szCs w:val="20"/>
        </w:rPr>
        <w:t>Sub-Eixo:  Ênfase em Trabalho Profissional</w:t>
      </w:r>
      <w:r w:rsidR="00961B00">
        <w:rPr>
          <w:rFonts w:eastAsia="Malgun Gothic" w:cs="Arial"/>
          <w:b/>
          <w:sz w:val="20"/>
          <w:szCs w:val="20"/>
        </w:rPr>
        <w:t>.</w:t>
      </w:r>
    </w:p>
    <w:p w:rsidR="007E79B8" w:rsidRPr="007E79B8" w:rsidRDefault="007E79B8" w:rsidP="00961B00">
      <w:pPr>
        <w:spacing w:after="0" w:line="240" w:lineRule="auto"/>
        <w:jc w:val="center"/>
        <w:rPr>
          <w:rFonts w:eastAsia="Malgun Gothic" w:cs="Arial"/>
          <w:b/>
          <w:sz w:val="20"/>
          <w:szCs w:val="20"/>
        </w:rPr>
      </w:pPr>
    </w:p>
    <w:p w:rsidR="00BB5BB5" w:rsidRDefault="00CE1579" w:rsidP="00961B00">
      <w:pPr>
        <w:spacing w:after="0" w:line="240" w:lineRule="auto"/>
        <w:jc w:val="center"/>
        <w:rPr>
          <w:rFonts w:ascii="Arial" w:eastAsia="Malgun Gothic" w:hAnsi="Arial" w:cs="Arial"/>
          <w:b/>
        </w:rPr>
      </w:pPr>
      <w:r w:rsidRPr="00472DB3">
        <w:rPr>
          <w:rFonts w:ascii="Arial" w:eastAsia="Malgun Gothic" w:hAnsi="Arial" w:cs="Arial"/>
          <w:b/>
        </w:rPr>
        <w:t>AS TENDÊNCIAS DA PRODUÇÃO DO SERVIÇO SOCIAL SOBRE O MERCADO DE TR</w:t>
      </w:r>
      <w:r w:rsidR="000A5463">
        <w:rPr>
          <w:rFonts w:ascii="Arial" w:eastAsia="Malgun Gothic" w:hAnsi="Arial" w:cs="Arial"/>
          <w:b/>
        </w:rPr>
        <w:t>ABALHO DOS ASSISTENTES SOCIAIS</w:t>
      </w:r>
      <w:r w:rsidR="00630671">
        <w:rPr>
          <w:rFonts w:ascii="Arial" w:eastAsia="Malgun Gothic" w:hAnsi="Arial" w:cs="Arial"/>
          <w:b/>
        </w:rPr>
        <w:t xml:space="preserve">: </w:t>
      </w:r>
      <w:r w:rsidR="001A3819" w:rsidRPr="001A3819">
        <w:rPr>
          <w:rFonts w:ascii="Arial" w:eastAsia="Malgun Gothic" w:hAnsi="Arial" w:cs="Arial"/>
          <w:b/>
        </w:rPr>
        <w:t>UM ESTUDO COM BASE NOS ARTIGOS PUBLICADOS NOS ANAIS DO CBAS DE 2007, 2010, 2013 E 2016</w:t>
      </w:r>
    </w:p>
    <w:p w:rsidR="00961B00" w:rsidRDefault="00961B00" w:rsidP="00961B00">
      <w:pPr>
        <w:spacing w:after="0" w:line="240" w:lineRule="auto"/>
        <w:jc w:val="center"/>
        <w:rPr>
          <w:rFonts w:ascii="Arial" w:eastAsia="Malgun Gothic" w:hAnsi="Arial" w:cs="Arial"/>
          <w:b/>
        </w:rPr>
      </w:pPr>
    </w:p>
    <w:p w:rsidR="00093B5F" w:rsidRDefault="00093B5F" w:rsidP="00961B00">
      <w:pPr>
        <w:spacing w:after="0" w:line="240" w:lineRule="auto"/>
        <w:jc w:val="right"/>
        <w:rPr>
          <w:rFonts w:ascii="Arial" w:eastAsia="Malgun Gothic" w:hAnsi="Arial" w:cs="Arial"/>
          <w:b/>
          <w:sz w:val="24"/>
          <w:szCs w:val="24"/>
        </w:rPr>
      </w:pPr>
      <w:r w:rsidRPr="00961B00">
        <w:rPr>
          <w:rFonts w:ascii="Arial" w:eastAsia="Malgun Gothic" w:hAnsi="Arial" w:cs="Arial"/>
          <w:b/>
          <w:sz w:val="24"/>
          <w:szCs w:val="24"/>
        </w:rPr>
        <w:t>Maria Taíde Soares da Silva de Abreu</w:t>
      </w:r>
      <w:r w:rsidRPr="00961B00">
        <w:rPr>
          <w:rStyle w:val="FootnoteReference"/>
          <w:rFonts w:ascii="Arial" w:eastAsia="Malgun Gothic" w:hAnsi="Arial" w:cs="Arial"/>
          <w:b/>
          <w:sz w:val="24"/>
          <w:szCs w:val="24"/>
        </w:rPr>
        <w:footnoteReference w:id="1"/>
      </w:r>
    </w:p>
    <w:p w:rsidR="00961B00" w:rsidRPr="00961B00" w:rsidRDefault="00961B00" w:rsidP="00961B00">
      <w:pPr>
        <w:spacing w:after="0" w:line="240" w:lineRule="auto"/>
        <w:jc w:val="right"/>
        <w:rPr>
          <w:rFonts w:ascii="Arial" w:eastAsia="Malgun Gothic" w:hAnsi="Arial" w:cs="Arial"/>
          <w:b/>
          <w:sz w:val="24"/>
          <w:szCs w:val="24"/>
        </w:rPr>
      </w:pPr>
    </w:p>
    <w:p w:rsidR="000A5463" w:rsidRPr="00961B00" w:rsidRDefault="00630671" w:rsidP="00961B00">
      <w:pPr>
        <w:spacing w:after="0" w:line="240" w:lineRule="auto"/>
        <w:jc w:val="both"/>
        <w:rPr>
          <w:rFonts w:ascii="Arial" w:eastAsia="Malgun Gothic" w:hAnsi="Arial" w:cs="Arial"/>
          <w:sz w:val="20"/>
          <w:szCs w:val="20"/>
        </w:rPr>
      </w:pPr>
      <w:r w:rsidRPr="00961B00">
        <w:rPr>
          <w:rFonts w:ascii="Arial" w:eastAsia="Malgun Gothic" w:hAnsi="Arial" w:cs="Arial"/>
          <w:b/>
          <w:sz w:val="20"/>
          <w:szCs w:val="20"/>
        </w:rPr>
        <w:t>R</w:t>
      </w:r>
      <w:r w:rsidR="001A3819" w:rsidRPr="00961B00">
        <w:rPr>
          <w:rFonts w:ascii="Arial" w:eastAsia="Malgun Gothic" w:hAnsi="Arial" w:cs="Arial"/>
          <w:b/>
          <w:sz w:val="20"/>
          <w:szCs w:val="20"/>
        </w:rPr>
        <w:t>esumo</w:t>
      </w:r>
      <w:r w:rsidRPr="00961B00">
        <w:rPr>
          <w:rFonts w:ascii="Arial" w:eastAsia="Malgun Gothic" w:hAnsi="Arial" w:cs="Arial"/>
          <w:b/>
          <w:sz w:val="20"/>
          <w:szCs w:val="20"/>
        </w:rPr>
        <w:t xml:space="preserve">: </w:t>
      </w:r>
      <w:r w:rsidRPr="00961B00">
        <w:rPr>
          <w:rFonts w:ascii="Arial" w:eastAsia="Malgun Gothic" w:hAnsi="Arial" w:cs="Arial"/>
          <w:sz w:val="20"/>
          <w:szCs w:val="20"/>
        </w:rPr>
        <w:t>O objetivo deste artigo é expor alguns dos dados levantados e analisados na minha pesquisa de Dissertação de Mestrado, defendida em abril de 2019 junto ao Programa de Pós-Graduação em Serviço Social da Universidade do Estado do Rio de Janeiro, que tinha por objeto de estudo “a flexibilidade neoliberal do mercado de Trabalho no Brasil e suas implicações para o trabalho dos assistentes sociais”.</w:t>
      </w:r>
      <w:r w:rsidRPr="00961B00">
        <w:rPr>
          <w:sz w:val="20"/>
          <w:szCs w:val="20"/>
        </w:rPr>
        <w:t xml:space="preserve"> </w:t>
      </w:r>
      <w:r w:rsidRPr="00961B00">
        <w:rPr>
          <w:rFonts w:ascii="Arial" w:eastAsia="Malgun Gothic" w:hAnsi="Arial" w:cs="Arial"/>
          <w:sz w:val="20"/>
          <w:szCs w:val="20"/>
        </w:rPr>
        <w:t xml:space="preserve">Buscamos apreender através dos estudos na área, como a flexibilidade neoliberal atua sobre os níveis de empregabilidade entre os assistentes sociais. Para alcançar os resultados, foi desenvolvida uma pesquisa bibliográfica do tipo “estado da arte”, voltada para o balanço dos artigos publicados no CBAS, das edições de 2007, 2010, 2013 e 2016 que tiveram como </w:t>
      </w:r>
      <w:r w:rsidR="00DF6D5A" w:rsidRPr="00961B00">
        <w:rPr>
          <w:rFonts w:ascii="Arial" w:eastAsia="Malgun Gothic" w:hAnsi="Arial" w:cs="Arial"/>
          <w:sz w:val="20"/>
          <w:szCs w:val="20"/>
        </w:rPr>
        <w:t>preocupação teórica e política, a</w:t>
      </w:r>
      <w:r w:rsidRPr="00961B00">
        <w:rPr>
          <w:rFonts w:ascii="Arial" w:eastAsia="Malgun Gothic" w:hAnsi="Arial" w:cs="Arial"/>
          <w:sz w:val="20"/>
          <w:szCs w:val="20"/>
        </w:rPr>
        <w:t xml:space="preserve">s implicações da flexibilidade neoliberal do mercado de trabalho brasileiro para o trabalho do assistente social. O método de análise que </w:t>
      </w:r>
      <w:r w:rsidR="00DF6D5A" w:rsidRPr="00961B00">
        <w:rPr>
          <w:rFonts w:ascii="Arial" w:eastAsia="Malgun Gothic" w:hAnsi="Arial" w:cs="Arial"/>
          <w:sz w:val="20"/>
          <w:szCs w:val="20"/>
        </w:rPr>
        <w:t xml:space="preserve">orientou a pesquisa foi o materialismo histórico </w:t>
      </w:r>
      <w:r w:rsidRPr="00961B00">
        <w:rPr>
          <w:rFonts w:ascii="Arial" w:eastAsia="Malgun Gothic" w:hAnsi="Arial" w:cs="Arial"/>
          <w:sz w:val="20"/>
          <w:szCs w:val="20"/>
        </w:rPr>
        <w:t>dialético.</w:t>
      </w:r>
    </w:p>
    <w:p w:rsidR="00992FD3" w:rsidRPr="00961B00" w:rsidRDefault="00992FD3" w:rsidP="00961B00">
      <w:pPr>
        <w:spacing w:after="0" w:line="240" w:lineRule="auto"/>
        <w:jc w:val="both"/>
        <w:rPr>
          <w:rFonts w:ascii="Arial" w:eastAsia="Malgun Gothic" w:hAnsi="Arial" w:cs="Arial"/>
          <w:sz w:val="20"/>
          <w:szCs w:val="20"/>
        </w:rPr>
      </w:pPr>
      <w:r w:rsidRPr="00961B00">
        <w:rPr>
          <w:rFonts w:ascii="Arial" w:eastAsia="Malgun Gothic" w:hAnsi="Arial" w:cs="Arial"/>
          <w:b/>
          <w:sz w:val="20"/>
          <w:szCs w:val="20"/>
        </w:rPr>
        <w:t>Palavras-chaves:</w:t>
      </w:r>
      <w:r w:rsidRPr="00961B00">
        <w:rPr>
          <w:rFonts w:ascii="Arial" w:eastAsia="Malgun Gothic" w:hAnsi="Arial" w:cs="Arial"/>
          <w:sz w:val="20"/>
          <w:szCs w:val="20"/>
        </w:rPr>
        <w:t xml:space="preserve"> Flexibilidade neoliberal; Mercado de trabalho dos assistentes sociais; Congresso Brasileiro de Assistentes Sociais. </w:t>
      </w:r>
    </w:p>
    <w:p w:rsidR="00992FD3" w:rsidRPr="00961B00" w:rsidRDefault="00992FD3" w:rsidP="00961B00">
      <w:pPr>
        <w:spacing w:after="0" w:line="240" w:lineRule="auto"/>
        <w:ind w:left="2835"/>
        <w:jc w:val="both"/>
        <w:rPr>
          <w:rFonts w:ascii="Arial" w:eastAsia="Malgun Gothic" w:hAnsi="Arial" w:cs="Arial"/>
          <w:sz w:val="20"/>
          <w:szCs w:val="20"/>
        </w:rPr>
      </w:pPr>
    </w:p>
    <w:p w:rsidR="00974FCB" w:rsidRPr="00961B00" w:rsidRDefault="00974FCB" w:rsidP="00961B00">
      <w:pPr>
        <w:spacing w:after="0" w:line="240" w:lineRule="auto"/>
        <w:jc w:val="both"/>
        <w:rPr>
          <w:rFonts w:ascii="Arial" w:eastAsia="Malgun Gothic" w:hAnsi="Arial" w:cs="Arial"/>
          <w:sz w:val="20"/>
          <w:szCs w:val="20"/>
          <w:lang w:val="en-US"/>
        </w:rPr>
      </w:pPr>
      <w:r w:rsidRPr="00961B00">
        <w:rPr>
          <w:rFonts w:ascii="Arial" w:eastAsia="Malgun Gothic" w:hAnsi="Arial" w:cs="Arial"/>
          <w:b/>
          <w:sz w:val="20"/>
          <w:szCs w:val="20"/>
          <w:lang w:val="en-US"/>
        </w:rPr>
        <w:t>A</w:t>
      </w:r>
      <w:r w:rsidR="001A3819" w:rsidRPr="00961B00">
        <w:rPr>
          <w:rFonts w:ascii="Arial" w:eastAsia="Malgun Gothic" w:hAnsi="Arial" w:cs="Arial"/>
          <w:b/>
          <w:sz w:val="20"/>
          <w:szCs w:val="20"/>
          <w:lang w:val="en-US"/>
        </w:rPr>
        <w:t>bstract</w:t>
      </w:r>
      <w:r w:rsidRPr="00961B00">
        <w:rPr>
          <w:rFonts w:ascii="Arial" w:eastAsia="Malgun Gothic" w:hAnsi="Arial" w:cs="Arial"/>
          <w:b/>
          <w:sz w:val="20"/>
          <w:szCs w:val="20"/>
          <w:lang w:val="en-US"/>
        </w:rPr>
        <w:t>:</w:t>
      </w:r>
      <w:r w:rsidRPr="00961B00">
        <w:rPr>
          <w:rFonts w:ascii="Arial" w:eastAsia="Malgun Gothic" w:hAnsi="Arial" w:cs="Arial"/>
          <w:sz w:val="20"/>
          <w:szCs w:val="20"/>
          <w:lang w:val="en-US"/>
        </w:rPr>
        <w:t xml:space="preserve"> The purpose of this article is to present some of the data collected and analyzed in my Master Dissertation research, defended in April 2019 by the Graduate Program in Social Service of the State University of Rio de Janeiro, of study "the neoliberal flexibility of the labor market in Brazil and its implications for the work of social workers". We seek to understand through studies in the area, how neoliberal flexibility acts on levels of employability among social workers. In order to reach the results, a bibliographical research was developed of the type "state of the art", focused on the balance of the articles published in the CBAS, of the 2007, 2010, 2013 and 2016 editions that had as theoretical and political concern the implications of neoliberal flexibility of the Brazilian labor market for the social worker's work. The method of analysis that guided the research was the dialectical historical-critical method.</w:t>
      </w:r>
    </w:p>
    <w:p w:rsidR="00974FCB" w:rsidRPr="00961B00" w:rsidRDefault="00974FCB" w:rsidP="00961B00">
      <w:pPr>
        <w:spacing w:after="0" w:line="240" w:lineRule="auto"/>
        <w:jc w:val="both"/>
        <w:rPr>
          <w:rFonts w:ascii="Arial" w:eastAsia="Malgun Gothic" w:hAnsi="Arial" w:cs="Arial"/>
          <w:sz w:val="20"/>
          <w:szCs w:val="20"/>
          <w:lang w:val="en-US"/>
        </w:rPr>
      </w:pPr>
      <w:r w:rsidRPr="00961B00">
        <w:rPr>
          <w:rFonts w:ascii="Arial" w:eastAsia="Malgun Gothic" w:hAnsi="Arial" w:cs="Arial"/>
          <w:b/>
          <w:sz w:val="20"/>
          <w:szCs w:val="20"/>
          <w:lang w:val="en-US"/>
        </w:rPr>
        <w:t>Keywords:</w:t>
      </w:r>
      <w:r w:rsidRPr="00961B00">
        <w:rPr>
          <w:rFonts w:ascii="Arial" w:eastAsia="Malgun Gothic" w:hAnsi="Arial" w:cs="Arial"/>
          <w:sz w:val="20"/>
          <w:szCs w:val="20"/>
          <w:lang w:val="en-US"/>
        </w:rPr>
        <w:t xml:space="preserve"> Neoliberal flexibility; Labor market of social workers; Brazilian Congress of Social Workers.</w:t>
      </w:r>
    </w:p>
    <w:p w:rsidR="000A5463" w:rsidRPr="001A3819" w:rsidRDefault="000A5463" w:rsidP="00DF6D5A">
      <w:pPr>
        <w:spacing w:line="240" w:lineRule="auto"/>
        <w:jc w:val="both"/>
        <w:rPr>
          <w:rFonts w:ascii="Arial" w:eastAsia="Malgun Gothic" w:hAnsi="Arial" w:cs="Arial"/>
          <w:lang w:val="en-US"/>
        </w:rPr>
      </w:pPr>
    </w:p>
    <w:p w:rsidR="00CE1579" w:rsidRPr="00472DB3" w:rsidRDefault="00630671" w:rsidP="00CE1579">
      <w:pPr>
        <w:rPr>
          <w:rFonts w:ascii="Arial" w:eastAsia="Malgun Gothic" w:hAnsi="Arial" w:cs="Arial"/>
          <w:b/>
        </w:rPr>
      </w:pPr>
      <w:r>
        <w:rPr>
          <w:rFonts w:ascii="Arial" w:eastAsia="Malgun Gothic" w:hAnsi="Arial" w:cs="Arial"/>
          <w:b/>
        </w:rPr>
        <w:t xml:space="preserve">1. </w:t>
      </w:r>
      <w:r w:rsidR="00D94B5F" w:rsidRPr="00472DB3">
        <w:rPr>
          <w:rFonts w:ascii="Arial" w:eastAsia="Malgun Gothic" w:hAnsi="Arial" w:cs="Arial"/>
          <w:b/>
        </w:rPr>
        <w:t>I</w:t>
      </w:r>
      <w:r w:rsidR="00D94B5F">
        <w:rPr>
          <w:rFonts w:ascii="Arial" w:eastAsia="Malgun Gothic" w:hAnsi="Arial" w:cs="Arial"/>
          <w:b/>
        </w:rPr>
        <w:t>ntrodução</w:t>
      </w:r>
    </w:p>
    <w:p w:rsidR="0038589F" w:rsidRPr="00472DB3" w:rsidRDefault="00CE1579" w:rsidP="00B0545C">
      <w:pPr>
        <w:spacing w:after="0" w:line="360" w:lineRule="auto"/>
        <w:ind w:firstLine="709"/>
        <w:jc w:val="both"/>
        <w:rPr>
          <w:rFonts w:ascii="Arial" w:eastAsia="Times New Roman" w:hAnsi="Arial" w:cs="Arial"/>
          <w:lang w:eastAsia="pt-BR"/>
        </w:rPr>
      </w:pPr>
      <w:r w:rsidRPr="00472DB3">
        <w:rPr>
          <w:rFonts w:ascii="Arial" w:eastAsia="Malgun Gothic" w:hAnsi="Arial" w:cs="Arial"/>
        </w:rPr>
        <w:t>O objetivo deste artigo é expor alguns dos dados levantados e analisados na minha pesquisa de Dissertação de Mestr</w:t>
      </w:r>
      <w:r w:rsidR="00B0545C" w:rsidRPr="00472DB3">
        <w:rPr>
          <w:rFonts w:ascii="Arial" w:eastAsia="Malgun Gothic" w:hAnsi="Arial" w:cs="Arial"/>
        </w:rPr>
        <w:t>ado, defendida em abril de 2019 junto ao Programa de Pós-Graduação em Serviço Social da Universidade do Estado do Rio de Janeiro, que</w:t>
      </w:r>
      <w:r w:rsidRPr="00472DB3">
        <w:rPr>
          <w:rFonts w:ascii="Arial" w:eastAsia="Malgun Gothic" w:hAnsi="Arial" w:cs="Arial"/>
        </w:rPr>
        <w:t xml:space="preserve"> tinha por objeto de estudo “a flexibilidade neoliberal do mercado de Trabalho no Brasil e suas implicações para o trabalho dos assistentes sociais”</w:t>
      </w:r>
      <w:r w:rsidR="00BC5A24" w:rsidRPr="00472DB3">
        <w:rPr>
          <w:rFonts w:ascii="Arial" w:eastAsia="Malgun Gothic" w:hAnsi="Arial" w:cs="Arial"/>
        </w:rPr>
        <w:t xml:space="preserve">. </w:t>
      </w:r>
      <w:r w:rsidR="00BC5A24" w:rsidRPr="00472DB3">
        <w:rPr>
          <w:rFonts w:ascii="Arial" w:eastAsia="Times New Roman" w:hAnsi="Arial" w:cs="Arial"/>
          <w:lang w:eastAsia="pt-BR"/>
        </w:rPr>
        <w:t xml:space="preserve">Partimos do entendimento que a adoção da política neoliberal, iniciada nos anos de 1990, impactou o trabalho dos assistentes sociais em várias dimensões do trabalho profissional, desde as dificuldades </w:t>
      </w:r>
      <w:r w:rsidR="00BC5A24" w:rsidRPr="00472DB3">
        <w:rPr>
          <w:rFonts w:ascii="Arial" w:eastAsia="Times New Roman" w:hAnsi="Arial" w:cs="Arial"/>
          <w:lang w:eastAsia="pt-BR"/>
        </w:rPr>
        <w:lastRenderedPageBreak/>
        <w:t xml:space="preserve">vivenciadas por esses profissionais para viabilizar o acesso aos serviços e benefícios à população usuária, diante da redução de investimentos nas políticas sociais; até a profunda flexibilidade do mercado de trabalho desses profissionais. </w:t>
      </w:r>
      <w:r w:rsidR="00B0545C" w:rsidRPr="00472DB3">
        <w:rPr>
          <w:rFonts w:ascii="Arial" w:eastAsia="Malgun Gothic" w:hAnsi="Arial" w:cs="Arial"/>
        </w:rPr>
        <w:t>Neste senti</w:t>
      </w:r>
      <w:r w:rsidR="00630671">
        <w:rPr>
          <w:rFonts w:ascii="Arial" w:eastAsia="Malgun Gothic" w:hAnsi="Arial" w:cs="Arial"/>
        </w:rPr>
        <w:t>do, buscamos apreender</w:t>
      </w:r>
      <w:r w:rsidR="0038589F" w:rsidRPr="00472DB3">
        <w:rPr>
          <w:rFonts w:ascii="Arial" w:eastAsia="Malgun Gothic" w:hAnsi="Arial" w:cs="Arial"/>
        </w:rPr>
        <w:t xml:space="preserve"> através dos estudos na área, como a flexibilidade neoliberal atua sobre os níveis de empregabilidade entre os assistentes sociais </w:t>
      </w:r>
      <w:r w:rsidR="00DF6D5A">
        <w:rPr>
          <w:rFonts w:ascii="Arial" w:eastAsia="Malgun Gothic" w:hAnsi="Arial" w:cs="Arial"/>
        </w:rPr>
        <w:t xml:space="preserve">e como </w:t>
      </w:r>
      <w:r w:rsidR="0038589F" w:rsidRPr="00472DB3">
        <w:rPr>
          <w:rFonts w:ascii="Arial" w:eastAsia="Malgun Gothic" w:hAnsi="Arial" w:cs="Arial"/>
        </w:rPr>
        <w:t>esse contingente profissional vem sendo figurado no</w:t>
      </w:r>
      <w:r w:rsidR="00B0545C" w:rsidRPr="00472DB3">
        <w:rPr>
          <w:rFonts w:ascii="Arial" w:eastAsia="Malgun Gothic" w:hAnsi="Arial" w:cs="Arial"/>
        </w:rPr>
        <w:t xml:space="preserve"> mercado de trabalho, </w:t>
      </w:r>
      <w:r w:rsidR="00DF6D5A">
        <w:rPr>
          <w:rFonts w:ascii="Arial" w:eastAsia="Malgun Gothic" w:hAnsi="Arial" w:cs="Arial"/>
        </w:rPr>
        <w:t>inclusive, no processo de aprofundamento</w:t>
      </w:r>
      <w:r w:rsidR="0038589F" w:rsidRPr="00472DB3">
        <w:rPr>
          <w:rFonts w:ascii="Arial" w:eastAsia="Malgun Gothic" w:hAnsi="Arial" w:cs="Arial"/>
        </w:rPr>
        <w:t xml:space="preserve"> </w:t>
      </w:r>
      <w:r w:rsidR="00DF6D5A">
        <w:rPr>
          <w:rFonts w:ascii="Arial" w:eastAsia="Malgun Gothic" w:hAnsi="Arial" w:cs="Arial"/>
        </w:rPr>
        <w:t>d</w:t>
      </w:r>
      <w:r w:rsidR="0038589F" w:rsidRPr="00472DB3">
        <w:rPr>
          <w:rFonts w:ascii="Arial" w:eastAsia="Malgun Gothic" w:hAnsi="Arial" w:cs="Arial"/>
        </w:rPr>
        <w:t>o desemprego entre essas (es) trabalhadoras (es).</w:t>
      </w:r>
    </w:p>
    <w:p w:rsidR="00BC5A24" w:rsidRDefault="0038589F" w:rsidP="00BC5A24">
      <w:pPr>
        <w:spacing w:after="0" w:line="360" w:lineRule="auto"/>
        <w:ind w:firstLine="709"/>
        <w:jc w:val="both"/>
        <w:rPr>
          <w:rFonts w:ascii="Arial" w:eastAsia="Times New Roman" w:hAnsi="Arial" w:cs="Arial"/>
          <w:lang w:eastAsia="pt-BR"/>
        </w:rPr>
      </w:pPr>
      <w:r w:rsidRPr="00472DB3">
        <w:rPr>
          <w:rFonts w:ascii="Arial" w:eastAsia="Times New Roman" w:hAnsi="Arial" w:cs="Arial"/>
          <w:lang w:eastAsia="pt-BR"/>
        </w:rPr>
        <w:t>A</w:t>
      </w:r>
      <w:r w:rsidR="00B0545C" w:rsidRPr="00472DB3">
        <w:rPr>
          <w:rFonts w:ascii="Arial" w:eastAsia="Times New Roman" w:hAnsi="Arial" w:cs="Arial"/>
          <w:lang w:eastAsia="pt-BR"/>
        </w:rPr>
        <w:t xml:space="preserve"> pesquisa</w:t>
      </w:r>
      <w:r w:rsidR="00DF6D5A">
        <w:rPr>
          <w:rFonts w:ascii="Arial" w:eastAsia="Times New Roman" w:hAnsi="Arial" w:cs="Arial"/>
          <w:lang w:eastAsia="pt-BR"/>
        </w:rPr>
        <w:t xml:space="preserve"> analisou também</w:t>
      </w:r>
      <w:r w:rsidRPr="00472DB3">
        <w:rPr>
          <w:rFonts w:ascii="Arial" w:eastAsia="Times New Roman" w:hAnsi="Arial" w:cs="Arial"/>
          <w:lang w:eastAsia="pt-BR"/>
        </w:rPr>
        <w:t xml:space="preserve"> </w:t>
      </w:r>
      <w:r w:rsidR="00BC5A24" w:rsidRPr="00472DB3">
        <w:rPr>
          <w:rFonts w:ascii="Arial" w:eastAsia="Times New Roman" w:hAnsi="Arial" w:cs="Arial"/>
          <w:lang w:eastAsia="pt-BR"/>
        </w:rPr>
        <w:t>a amplitude do debate acerca do mercado de trabalho dos assistentes sociais e os limites e contribuições das produções, no que se refere à exposição das implicações do processo de flexibilização liberal nos postos de trabalho dos assistentes sociais, privilegiando nas produções as variáveis: salários, contratos, carga horária, redução na proteção trabalhista e previdenciária dos trabalhadores</w:t>
      </w:r>
      <w:r w:rsidRPr="00472DB3">
        <w:rPr>
          <w:rFonts w:ascii="Arial" w:eastAsia="Times New Roman" w:hAnsi="Arial" w:cs="Arial"/>
          <w:lang w:eastAsia="pt-BR"/>
        </w:rPr>
        <w:t>. A pesquisa</w:t>
      </w:r>
      <w:r w:rsidR="00B0545C" w:rsidRPr="00472DB3">
        <w:rPr>
          <w:rFonts w:ascii="Arial" w:eastAsia="Times New Roman" w:hAnsi="Arial" w:cs="Arial"/>
          <w:lang w:eastAsia="pt-BR"/>
        </w:rPr>
        <w:t xml:space="preserve"> ainda</w:t>
      </w:r>
      <w:r w:rsidRPr="00472DB3">
        <w:rPr>
          <w:rFonts w:ascii="Arial" w:eastAsia="Times New Roman" w:hAnsi="Arial" w:cs="Arial"/>
          <w:lang w:eastAsia="pt-BR"/>
        </w:rPr>
        <w:t xml:space="preserve"> teve a preocupação teórica e política de evidenciar</w:t>
      </w:r>
      <w:r w:rsidR="00BC5A24" w:rsidRPr="00472DB3">
        <w:rPr>
          <w:rFonts w:ascii="Arial" w:eastAsia="Times New Roman" w:hAnsi="Arial" w:cs="Arial"/>
          <w:lang w:eastAsia="pt-BR"/>
        </w:rPr>
        <w:t xml:space="preserve"> se nas produções há a consideração da marca de gênero e raça nas análises sobre a realidade do mercado de trabalho dos assistentes sociais na atualidade. Portanto, não se trata apenas de uma pesquisa que busca levantar o número de produções que tenham como tema central as implicações das medidas neoliberais sobre o trabalho dos profissionais, </w:t>
      </w:r>
      <w:r w:rsidR="00DF6D5A">
        <w:rPr>
          <w:rFonts w:ascii="Arial" w:eastAsia="Times New Roman" w:hAnsi="Arial" w:cs="Arial"/>
          <w:lang w:eastAsia="pt-BR"/>
        </w:rPr>
        <w:t>mas também identificar como estão</w:t>
      </w:r>
      <w:r w:rsidR="00BC5A24" w:rsidRPr="00472DB3">
        <w:rPr>
          <w:rFonts w:ascii="Arial" w:eastAsia="Times New Roman" w:hAnsi="Arial" w:cs="Arial"/>
          <w:lang w:eastAsia="pt-BR"/>
        </w:rPr>
        <w:t xml:space="preserve"> sendo realizados os estudos, tanto quantitativamente (número de produções) </w:t>
      </w:r>
      <w:r w:rsidR="008F3686">
        <w:rPr>
          <w:rFonts w:ascii="Arial" w:eastAsia="Times New Roman" w:hAnsi="Arial" w:cs="Arial"/>
          <w:lang w:eastAsia="pt-BR"/>
        </w:rPr>
        <w:t>como</w:t>
      </w:r>
      <w:r w:rsidR="00BC5A24" w:rsidRPr="00472DB3">
        <w:rPr>
          <w:rFonts w:ascii="Arial" w:eastAsia="Times New Roman" w:hAnsi="Arial" w:cs="Arial"/>
          <w:lang w:eastAsia="pt-BR"/>
        </w:rPr>
        <w:t xml:space="preserve"> qualitativamente (qualidade das análises). </w:t>
      </w:r>
    </w:p>
    <w:p w:rsidR="00DF6D5A" w:rsidRPr="00472DB3" w:rsidRDefault="00DF6D5A" w:rsidP="00BC5A24">
      <w:pPr>
        <w:spacing w:after="0" w:line="360" w:lineRule="auto"/>
        <w:ind w:firstLine="709"/>
        <w:jc w:val="both"/>
        <w:rPr>
          <w:rFonts w:ascii="Arial" w:eastAsia="Times New Roman" w:hAnsi="Arial" w:cs="Arial"/>
          <w:lang w:eastAsia="pt-BR"/>
        </w:rPr>
      </w:pPr>
      <w:r w:rsidRPr="00DF6D5A">
        <w:rPr>
          <w:rFonts w:ascii="Arial" w:eastAsia="Times New Roman" w:hAnsi="Arial" w:cs="Arial"/>
          <w:lang w:eastAsia="pt-BR"/>
        </w:rPr>
        <w:t xml:space="preserve">E para a concretização da pesquisa em tela, foi desenvolvida uma pesquisa bibliográfica do tipo “estado da arte”, voltada para o balanço dos artigos publicados no CBAS, das edições de 2007, 2010, 2013 e 2016 que tiveram como </w:t>
      </w:r>
      <w:r>
        <w:rPr>
          <w:rFonts w:ascii="Arial" w:eastAsia="Times New Roman" w:hAnsi="Arial" w:cs="Arial"/>
          <w:lang w:eastAsia="pt-BR"/>
        </w:rPr>
        <w:t>preocupação teórica e política a</w:t>
      </w:r>
      <w:r w:rsidRPr="00DF6D5A">
        <w:rPr>
          <w:rFonts w:ascii="Arial" w:eastAsia="Times New Roman" w:hAnsi="Arial" w:cs="Arial"/>
          <w:lang w:eastAsia="pt-BR"/>
        </w:rPr>
        <w:t xml:space="preserve">s implicações da flexibilidade neoliberal do mercado de trabalho brasileiro para o trabalho do assistente social. O método de análise que </w:t>
      </w:r>
      <w:r>
        <w:rPr>
          <w:rFonts w:ascii="Arial" w:eastAsia="Times New Roman" w:hAnsi="Arial" w:cs="Arial"/>
          <w:lang w:eastAsia="pt-BR"/>
        </w:rPr>
        <w:t xml:space="preserve">orientou a pesquisa foi o materialismo histórico </w:t>
      </w:r>
      <w:r w:rsidRPr="00DF6D5A">
        <w:rPr>
          <w:rFonts w:ascii="Arial" w:eastAsia="Times New Roman" w:hAnsi="Arial" w:cs="Arial"/>
          <w:lang w:eastAsia="pt-BR"/>
        </w:rPr>
        <w:t>dialético.</w:t>
      </w:r>
    </w:p>
    <w:p w:rsidR="00DF6D5A" w:rsidRDefault="0038589F" w:rsidP="0038589F">
      <w:pPr>
        <w:spacing w:after="0" w:line="360" w:lineRule="auto"/>
        <w:ind w:firstLine="709"/>
        <w:jc w:val="both"/>
        <w:rPr>
          <w:rFonts w:ascii="Arial" w:eastAsia="Malgun Gothic" w:hAnsi="Arial" w:cs="Arial"/>
        </w:rPr>
      </w:pPr>
      <w:r w:rsidRPr="00472DB3">
        <w:rPr>
          <w:rFonts w:ascii="Arial" w:eastAsia="Malgun Gothic" w:hAnsi="Arial" w:cs="Arial"/>
        </w:rPr>
        <w:t>O Congresso Brasil</w:t>
      </w:r>
      <w:r w:rsidR="00B0545C" w:rsidRPr="00472DB3">
        <w:rPr>
          <w:rFonts w:ascii="Arial" w:eastAsia="Malgun Gothic" w:hAnsi="Arial" w:cs="Arial"/>
        </w:rPr>
        <w:t>eiro de Assistentes Social é um</w:t>
      </w:r>
      <w:r w:rsidRPr="00472DB3">
        <w:rPr>
          <w:rFonts w:ascii="Arial" w:eastAsia="Malgun Gothic" w:hAnsi="Arial" w:cs="Arial"/>
        </w:rPr>
        <w:t xml:space="preserve"> evento da categoria profissional, que ocorre a cada três anos, e recebe artigos de pesquisadores, de professores, de profissionais que estão na execução das políticas e benefícios sociais, além de estudantes de graduação e pós-graduação de todo país</w:t>
      </w:r>
      <w:r w:rsidR="00DF6D5A">
        <w:rPr>
          <w:rFonts w:ascii="Arial" w:eastAsia="Malgun Gothic" w:hAnsi="Arial" w:cs="Arial"/>
        </w:rPr>
        <w:t>, o que atribui a</w:t>
      </w:r>
      <w:r w:rsidR="00B0545C" w:rsidRPr="00472DB3">
        <w:rPr>
          <w:rFonts w:ascii="Arial" w:eastAsia="Malgun Gothic" w:hAnsi="Arial" w:cs="Arial"/>
        </w:rPr>
        <w:t xml:space="preserve"> esse evento, uma particularidade distinta dos eventos que priorizam as produções de pesquisadores na área. No CBAS, há espaç</w:t>
      </w:r>
      <w:r w:rsidR="00DF6D5A">
        <w:rPr>
          <w:rFonts w:ascii="Arial" w:eastAsia="Malgun Gothic" w:hAnsi="Arial" w:cs="Arial"/>
        </w:rPr>
        <w:t>o para as produções de pesquisa</w:t>
      </w:r>
      <w:r w:rsidR="00B0545C" w:rsidRPr="00472DB3">
        <w:rPr>
          <w:rFonts w:ascii="Arial" w:eastAsia="Malgun Gothic" w:hAnsi="Arial" w:cs="Arial"/>
        </w:rPr>
        <w:t xml:space="preserve"> de profissionais da chamada “ponta” e de alunos, tanto da graduação como de pós-graduação</w:t>
      </w:r>
      <w:r w:rsidRPr="00472DB3">
        <w:rPr>
          <w:rFonts w:ascii="Arial" w:eastAsia="Malgun Gothic" w:hAnsi="Arial" w:cs="Arial"/>
        </w:rPr>
        <w:t xml:space="preserve">. </w:t>
      </w:r>
    </w:p>
    <w:p w:rsidR="00EA7684" w:rsidRPr="00472DB3" w:rsidRDefault="0038589F" w:rsidP="003802E1">
      <w:pPr>
        <w:spacing w:after="0" w:line="360" w:lineRule="auto"/>
        <w:ind w:firstLine="709"/>
        <w:jc w:val="both"/>
        <w:rPr>
          <w:rFonts w:ascii="Arial" w:eastAsia="Malgun Gothic" w:hAnsi="Arial" w:cs="Arial"/>
        </w:rPr>
      </w:pPr>
      <w:r w:rsidRPr="00472DB3">
        <w:rPr>
          <w:rFonts w:ascii="Arial" w:eastAsia="Malgun Gothic" w:hAnsi="Arial" w:cs="Arial"/>
        </w:rPr>
        <w:t>A escolha das edições a partir de 2007, em verdade, foi uma opção m</w:t>
      </w:r>
      <w:r w:rsidR="00EA7684" w:rsidRPr="00472DB3">
        <w:rPr>
          <w:rFonts w:ascii="Arial" w:eastAsia="Malgun Gothic" w:hAnsi="Arial" w:cs="Arial"/>
        </w:rPr>
        <w:t>etodológica tendo em vista que</w:t>
      </w:r>
      <w:r w:rsidRPr="00472DB3">
        <w:rPr>
          <w:rFonts w:ascii="Arial" w:eastAsia="Malgun Gothic" w:hAnsi="Arial" w:cs="Arial"/>
        </w:rPr>
        <w:t xml:space="preserve">, em 2005 foi divulgado o estudo realizado pelo CFESS/UFAL sobre o perfil dos assistentes sociais no Brasil, intitulado “Assistentes Sociais no Brasil: elementos para o estudo do perfil profissional”. Neste sentido, acreditamos que após a divulgação </w:t>
      </w:r>
      <w:r w:rsidRPr="00472DB3">
        <w:rPr>
          <w:rFonts w:ascii="Arial" w:eastAsia="Malgun Gothic" w:hAnsi="Arial" w:cs="Arial"/>
        </w:rPr>
        <w:lastRenderedPageBreak/>
        <w:t>desse material, houve no seio da categoria profissional, um incentivo a se pesquisar sobre o mercado de trabalho dos assistentes sociais no Brasil. Temos também neste período, um processo de melhorias no</w:t>
      </w:r>
      <w:r w:rsidR="00EA7684" w:rsidRPr="00472DB3">
        <w:rPr>
          <w:rFonts w:ascii="Arial" w:eastAsia="Malgun Gothic" w:hAnsi="Arial" w:cs="Arial"/>
        </w:rPr>
        <w:t>s</w:t>
      </w:r>
      <w:r w:rsidRPr="00472DB3">
        <w:rPr>
          <w:rFonts w:ascii="Arial" w:eastAsia="Malgun Gothic" w:hAnsi="Arial" w:cs="Arial"/>
        </w:rPr>
        <w:t xml:space="preserve"> indicadores do mercado de trabalho Brasileiro, sobretudo, a partir de 2004 (POCHMANN, 2002). Também houve avanços no campo social, com a criação do Programa de Transferência de Renda – Bolsa Família e do Programa Universidade para Todos – PROUNI, ambos em 2004, além da implantação do Sistema Único de Assistência Social, em 2005.  Esses avanços no campo da proteção social contribuíram para a ampliação do mercado de trabalho dos as</w:t>
      </w:r>
      <w:r w:rsidR="00EA7684" w:rsidRPr="00472DB3">
        <w:rPr>
          <w:rFonts w:ascii="Arial" w:eastAsia="Malgun Gothic" w:hAnsi="Arial" w:cs="Arial"/>
        </w:rPr>
        <w:t>sistentes sociais, ainda que tenha</w:t>
      </w:r>
      <w:r w:rsidRPr="00472DB3">
        <w:rPr>
          <w:rFonts w:ascii="Arial" w:eastAsia="Malgun Gothic" w:hAnsi="Arial" w:cs="Arial"/>
        </w:rPr>
        <w:t xml:space="preserve"> sido uma ampliação desacompanhada da qualidade dos postos de trabalho abertos, em sua maioria. Acreditamos que essas melhorias no mercado de trabalho e na proteção social brasileira, ampliou o interesse na temática mercado de trabalho dos assistentes sociais.</w:t>
      </w:r>
    </w:p>
    <w:p w:rsidR="007F7708" w:rsidRPr="00472DB3" w:rsidRDefault="007F7708" w:rsidP="0038589F">
      <w:pPr>
        <w:spacing w:after="0" w:line="360" w:lineRule="auto"/>
        <w:ind w:firstLine="709"/>
        <w:jc w:val="both"/>
        <w:rPr>
          <w:rFonts w:ascii="Arial" w:eastAsia="Malgun Gothic" w:hAnsi="Arial" w:cs="Arial"/>
        </w:rPr>
      </w:pPr>
      <w:r w:rsidRPr="00472DB3">
        <w:rPr>
          <w:rFonts w:ascii="Arial" w:eastAsia="Malgun Gothic" w:hAnsi="Arial" w:cs="Arial"/>
        </w:rPr>
        <w:t>Na c</w:t>
      </w:r>
      <w:r w:rsidR="00EA7684" w:rsidRPr="00472DB3">
        <w:rPr>
          <w:rFonts w:ascii="Arial" w:eastAsia="Malgun Gothic" w:hAnsi="Arial" w:cs="Arial"/>
        </w:rPr>
        <w:t>oleção analisada nesta pesquisa,</w:t>
      </w:r>
      <w:r w:rsidRPr="00472DB3">
        <w:rPr>
          <w:rFonts w:ascii="Arial" w:eastAsia="Malgun Gothic" w:hAnsi="Arial" w:cs="Arial"/>
        </w:rPr>
        <w:t xml:space="preserve"> foram encontrados 49</w:t>
      </w:r>
      <w:r w:rsidR="00A07340">
        <w:rPr>
          <w:rStyle w:val="FootnoteReference"/>
          <w:rFonts w:ascii="Arial" w:eastAsia="Malgun Gothic" w:hAnsi="Arial" w:cs="Arial"/>
        </w:rPr>
        <w:footnoteReference w:id="2"/>
      </w:r>
      <w:r w:rsidRPr="00472DB3">
        <w:rPr>
          <w:rFonts w:ascii="Arial" w:eastAsia="Malgun Gothic" w:hAnsi="Arial" w:cs="Arial"/>
        </w:rPr>
        <w:t xml:space="preserve"> artigos que trazem dados ou discutem as implicações da flexibilidade neoliberal para o trabalho dos assistentes sociais, inclusive, para o seu mercado de trabalho. Desse total, 07 artigos sã</w:t>
      </w:r>
      <w:r w:rsidR="00EA7684" w:rsidRPr="00472DB3">
        <w:rPr>
          <w:rFonts w:ascii="Arial" w:eastAsia="Malgun Gothic" w:hAnsi="Arial" w:cs="Arial"/>
        </w:rPr>
        <w:t>o da edição que ocorreu em 2007;</w:t>
      </w:r>
      <w:r w:rsidRPr="00472DB3">
        <w:rPr>
          <w:rFonts w:ascii="Arial" w:eastAsia="Malgun Gothic" w:hAnsi="Arial" w:cs="Arial"/>
        </w:rPr>
        <w:t xml:space="preserve"> 18 da edição que ocor</w:t>
      </w:r>
      <w:r w:rsidR="00EA7684" w:rsidRPr="00472DB3">
        <w:rPr>
          <w:rFonts w:ascii="Arial" w:eastAsia="Malgun Gothic" w:hAnsi="Arial" w:cs="Arial"/>
        </w:rPr>
        <w:t>reu em 2010;</w:t>
      </w:r>
      <w:r w:rsidRPr="00472DB3">
        <w:rPr>
          <w:rFonts w:ascii="Arial" w:eastAsia="Malgun Gothic" w:hAnsi="Arial" w:cs="Arial"/>
        </w:rPr>
        <w:t xml:space="preserve"> 14 </w:t>
      </w:r>
      <w:r w:rsidR="00D94B5F">
        <w:rPr>
          <w:rFonts w:ascii="Arial" w:eastAsia="Malgun Gothic" w:hAnsi="Arial" w:cs="Arial"/>
        </w:rPr>
        <w:t xml:space="preserve">artigos da </w:t>
      </w:r>
      <w:r w:rsidRPr="00472DB3">
        <w:rPr>
          <w:rFonts w:ascii="Arial" w:eastAsia="Malgun Gothic" w:hAnsi="Arial" w:cs="Arial"/>
        </w:rPr>
        <w:t>edição do ano de 2013</w:t>
      </w:r>
      <w:r w:rsidR="00EA7684" w:rsidRPr="00472DB3">
        <w:rPr>
          <w:rFonts w:ascii="Arial" w:eastAsia="Malgun Gothic" w:hAnsi="Arial" w:cs="Arial"/>
        </w:rPr>
        <w:t>, e 10 do ú</w:t>
      </w:r>
      <w:r w:rsidRPr="00472DB3">
        <w:rPr>
          <w:rFonts w:ascii="Arial" w:eastAsia="Malgun Gothic" w:hAnsi="Arial" w:cs="Arial"/>
        </w:rPr>
        <w:t>ltimo CBAS, ocorrido em 2016.</w:t>
      </w:r>
      <w:r w:rsidR="00956A66" w:rsidRPr="00472DB3">
        <w:rPr>
          <w:rFonts w:ascii="Arial" w:eastAsia="Malgun Gothic" w:hAnsi="Arial" w:cs="Arial"/>
        </w:rPr>
        <w:t xml:space="preserve"> </w:t>
      </w:r>
    </w:p>
    <w:p w:rsidR="0038589F" w:rsidRPr="00472DB3" w:rsidRDefault="00EA7684" w:rsidP="00EA7684">
      <w:pPr>
        <w:spacing w:after="0" w:line="360" w:lineRule="auto"/>
        <w:ind w:firstLine="709"/>
        <w:jc w:val="both"/>
        <w:rPr>
          <w:rFonts w:ascii="Arial" w:eastAsia="Malgun Gothic" w:hAnsi="Arial" w:cs="Arial"/>
        </w:rPr>
      </w:pPr>
      <w:r w:rsidRPr="00472DB3">
        <w:rPr>
          <w:rFonts w:ascii="Arial" w:eastAsia="Malgun Gothic" w:hAnsi="Arial" w:cs="Arial"/>
        </w:rPr>
        <w:t xml:space="preserve"> </w:t>
      </w:r>
    </w:p>
    <w:p w:rsidR="00CE1579" w:rsidRPr="00472DB3" w:rsidRDefault="00630671" w:rsidP="00961B00">
      <w:pPr>
        <w:spacing w:after="0" w:line="240" w:lineRule="auto"/>
        <w:jc w:val="both"/>
        <w:rPr>
          <w:rFonts w:ascii="Arial" w:eastAsia="Malgun Gothic" w:hAnsi="Arial" w:cs="Arial"/>
          <w:b/>
        </w:rPr>
      </w:pPr>
      <w:r>
        <w:rPr>
          <w:rFonts w:ascii="Arial" w:eastAsia="Malgun Gothic" w:hAnsi="Arial" w:cs="Arial"/>
          <w:b/>
        </w:rPr>
        <w:t xml:space="preserve">2. As considerações nos artigos publicados no CBAS </w:t>
      </w:r>
      <w:r w:rsidRPr="00630671">
        <w:rPr>
          <w:rFonts w:ascii="Arial" w:eastAsia="Malgun Gothic" w:hAnsi="Arial" w:cs="Arial"/>
          <w:b/>
        </w:rPr>
        <w:t xml:space="preserve">sobre a relação existente entre o marcador de classe, gênero e raça e as condições de trabalho dos assistentes </w:t>
      </w:r>
      <w:r>
        <w:rPr>
          <w:rFonts w:ascii="Arial" w:eastAsia="Malgun Gothic" w:hAnsi="Arial" w:cs="Arial"/>
          <w:b/>
        </w:rPr>
        <w:t>sociais</w:t>
      </w:r>
    </w:p>
    <w:p w:rsidR="0038589F" w:rsidRPr="00472DB3" w:rsidRDefault="0038589F" w:rsidP="0038589F">
      <w:pPr>
        <w:spacing w:after="0" w:line="360" w:lineRule="auto"/>
        <w:ind w:firstLine="709"/>
        <w:jc w:val="both"/>
        <w:rPr>
          <w:rFonts w:ascii="Arial" w:eastAsia="Malgun Gothic" w:hAnsi="Arial" w:cs="Arial"/>
        </w:rPr>
      </w:pPr>
    </w:p>
    <w:p w:rsidR="007F7708" w:rsidRPr="00472DB3" w:rsidRDefault="00956A66" w:rsidP="007F7708">
      <w:pPr>
        <w:spacing w:after="0" w:line="360" w:lineRule="auto"/>
        <w:ind w:firstLine="709"/>
        <w:jc w:val="both"/>
        <w:rPr>
          <w:rFonts w:ascii="Arial" w:eastAsia="Malgun Gothic" w:hAnsi="Arial" w:cs="Arial"/>
        </w:rPr>
      </w:pPr>
      <w:r w:rsidRPr="00472DB3">
        <w:rPr>
          <w:rFonts w:ascii="Arial" w:eastAsia="Malgun Gothic" w:hAnsi="Arial" w:cs="Arial"/>
        </w:rPr>
        <w:t xml:space="preserve">A pesquisa constatou </w:t>
      </w:r>
      <w:r w:rsidR="007F7708" w:rsidRPr="00472DB3">
        <w:rPr>
          <w:rFonts w:ascii="Arial" w:eastAsia="Malgun Gothic" w:hAnsi="Arial" w:cs="Arial"/>
        </w:rPr>
        <w:t>a baixa abordagem sobre a relação entre a condição de gênero e as condições concretas do mercado de trabalho dos assistentes sociais. Dos 34 artigos na mo</w:t>
      </w:r>
      <w:r w:rsidR="008447A5" w:rsidRPr="00472DB3">
        <w:rPr>
          <w:rFonts w:ascii="Arial" w:eastAsia="Malgun Gothic" w:hAnsi="Arial" w:cs="Arial"/>
        </w:rPr>
        <w:t>dalidade de pesquisa, somente 03</w:t>
      </w:r>
      <w:r w:rsidR="007F7708" w:rsidRPr="00472DB3">
        <w:rPr>
          <w:rFonts w:ascii="Arial" w:eastAsia="Malgun Gothic" w:hAnsi="Arial" w:cs="Arial"/>
        </w:rPr>
        <w:t xml:space="preserve"> artigos trouxeram dados sobre o sexo dos profissionais de Serviço Social</w:t>
      </w:r>
      <w:r w:rsidR="008447A5" w:rsidRPr="00472DB3">
        <w:rPr>
          <w:rFonts w:ascii="Arial" w:hAnsi="Arial" w:cs="Arial"/>
        </w:rPr>
        <w:t xml:space="preserve"> </w:t>
      </w:r>
      <w:r w:rsidR="008447A5" w:rsidRPr="00472DB3">
        <w:rPr>
          <w:rFonts w:ascii="Arial" w:eastAsia="Malgun Gothic" w:hAnsi="Arial" w:cs="Arial"/>
        </w:rPr>
        <w:t>(01 na edição de 2007 e 02 na edição de 2010) expuseram o marcador de gênero ao analisar o mercado de trabalho dos assistentes sociais</w:t>
      </w:r>
      <w:r w:rsidR="007F7708" w:rsidRPr="00472DB3">
        <w:rPr>
          <w:rFonts w:ascii="Arial" w:eastAsia="Malgun Gothic" w:hAnsi="Arial" w:cs="Arial"/>
        </w:rPr>
        <w:t xml:space="preserve">. </w:t>
      </w:r>
      <w:r w:rsidRPr="00472DB3">
        <w:rPr>
          <w:rFonts w:ascii="Arial" w:eastAsia="Malgun Gothic" w:hAnsi="Arial" w:cs="Arial"/>
        </w:rPr>
        <w:t xml:space="preserve">Ao que tudo indica, a variável </w:t>
      </w:r>
      <w:r w:rsidR="007F7708" w:rsidRPr="00472DB3">
        <w:rPr>
          <w:rFonts w:ascii="Arial" w:eastAsia="Malgun Gothic" w:hAnsi="Arial" w:cs="Arial"/>
        </w:rPr>
        <w:t xml:space="preserve">gênero não vem sendo objeto de atenção dos estudos sobre o trabalho na área. Sabemos, por outras fontes, que esse contingente da força de trabalho é formado em sua maioria por assistentes sociais do sexo feminino, cujas ações laborativas são associadas ao cuidado, o que reflete nos níveis de status dessa força de trabalho. </w:t>
      </w:r>
    </w:p>
    <w:p w:rsidR="008447A5" w:rsidRPr="00472DB3" w:rsidRDefault="00956A66" w:rsidP="008447A5">
      <w:pPr>
        <w:spacing w:after="0" w:line="360" w:lineRule="auto"/>
        <w:ind w:firstLine="709"/>
        <w:jc w:val="both"/>
        <w:rPr>
          <w:rFonts w:ascii="Arial" w:eastAsia="Malgun Gothic" w:hAnsi="Arial" w:cs="Arial"/>
        </w:rPr>
      </w:pPr>
      <w:r w:rsidRPr="00472DB3">
        <w:rPr>
          <w:rFonts w:ascii="Arial" w:eastAsia="Malgun Gothic" w:hAnsi="Arial" w:cs="Arial"/>
        </w:rPr>
        <w:t xml:space="preserve">A </w:t>
      </w:r>
      <w:r w:rsidR="007F7708" w:rsidRPr="00472DB3">
        <w:rPr>
          <w:rFonts w:ascii="Arial" w:eastAsia="Malgun Gothic" w:hAnsi="Arial" w:cs="Arial"/>
        </w:rPr>
        <w:t xml:space="preserve">força de trabalho feminina não tem a mesma valorização no mercado de trabalho que a força de trabalho masculina, o que se reflete nos salários, nos postos ocupados pelas mulheres, na jornada de trabalho, nos maiores índices de assédio moral e de discriminação </w:t>
      </w:r>
      <w:r w:rsidR="007F7708" w:rsidRPr="00472DB3">
        <w:rPr>
          <w:rFonts w:ascii="Arial" w:eastAsia="Malgun Gothic" w:hAnsi="Arial" w:cs="Arial"/>
        </w:rPr>
        <w:lastRenderedPageBreak/>
        <w:t xml:space="preserve">nos espaços de trabalho. Como já sabemos, o fato da mulher ter se inserido no mercado de trabalho, no espaço público, isso não significa que </w:t>
      </w:r>
      <w:r w:rsidR="00EA7684" w:rsidRPr="00472DB3">
        <w:rPr>
          <w:rFonts w:ascii="Arial" w:eastAsia="Malgun Gothic" w:hAnsi="Arial" w:cs="Arial"/>
        </w:rPr>
        <w:t>a maioria das mulheres conseguiu</w:t>
      </w:r>
      <w:r w:rsidR="007F7708" w:rsidRPr="00472DB3">
        <w:rPr>
          <w:rFonts w:ascii="Arial" w:eastAsia="Malgun Gothic" w:hAnsi="Arial" w:cs="Arial"/>
        </w:rPr>
        <w:t xml:space="preserve"> romper com o espaço privado, tendo essas profissionais qu</w:t>
      </w:r>
      <w:r w:rsidRPr="00472DB3">
        <w:rPr>
          <w:rFonts w:ascii="Arial" w:eastAsia="Malgun Gothic" w:hAnsi="Arial" w:cs="Arial"/>
        </w:rPr>
        <w:t xml:space="preserve">e </w:t>
      </w:r>
      <w:r w:rsidR="00EA7684" w:rsidRPr="00472DB3">
        <w:rPr>
          <w:rFonts w:ascii="Arial" w:eastAsia="Malgun Gothic" w:hAnsi="Arial" w:cs="Arial"/>
        </w:rPr>
        <w:t>cumprirem duplas</w:t>
      </w:r>
      <w:r w:rsidRPr="00472DB3">
        <w:rPr>
          <w:rFonts w:ascii="Arial" w:eastAsia="Malgun Gothic" w:hAnsi="Arial" w:cs="Arial"/>
        </w:rPr>
        <w:t xml:space="preserve"> ou até tripla</w:t>
      </w:r>
      <w:r w:rsidR="007F7708" w:rsidRPr="00472DB3">
        <w:rPr>
          <w:rFonts w:ascii="Arial" w:eastAsia="Malgun Gothic" w:hAnsi="Arial" w:cs="Arial"/>
        </w:rPr>
        <w:t xml:space="preserve"> jornada de trabalho, o que as impedem muitas vezes de qualificar a sua força de trabalho e até de assumir cargos de direção e gestão, uma vez que o seu tempo tem que ser distribuído entre as ativida</w:t>
      </w:r>
      <w:r w:rsidR="00EA7684" w:rsidRPr="00472DB3">
        <w:rPr>
          <w:rFonts w:ascii="Arial" w:eastAsia="Malgun Gothic" w:hAnsi="Arial" w:cs="Arial"/>
        </w:rPr>
        <w:t>des domésticas e profissionais</w:t>
      </w:r>
      <w:r w:rsidR="007F7708" w:rsidRPr="00472DB3">
        <w:rPr>
          <w:rFonts w:ascii="Arial" w:eastAsia="Malgun Gothic" w:hAnsi="Arial" w:cs="Arial"/>
        </w:rPr>
        <w:t>. Acreditamos assim</w:t>
      </w:r>
      <w:r w:rsidR="008F3686">
        <w:rPr>
          <w:rFonts w:ascii="Arial" w:eastAsia="Malgun Gothic" w:hAnsi="Arial" w:cs="Arial"/>
        </w:rPr>
        <w:t>,</w:t>
      </w:r>
      <w:r w:rsidR="007F7708" w:rsidRPr="00472DB3">
        <w:rPr>
          <w:rFonts w:ascii="Arial" w:eastAsia="Malgun Gothic" w:hAnsi="Arial" w:cs="Arial"/>
        </w:rPr>
        <w:t xml:space="preserve"> que o corte de classe associado ao corte de gênero reforça a desvalorização da força de trabalho dos assistentes sociais no Brasil – que se expressa na sociedade brasileira através também do entendimento de que há profissões para mulheres e profissões para os homens, sendo as profissões tidas com</w:t>
      </w:r>
      <w:r w:rsidR="008F3686">
        <w:rPr>
          <w:rFonts w:ascii="Arial" w:eastAsia="Malgun Gothic" w:hAnsi="Arial" w:cs="Arial"/>
        </w:rPr>
        <w:t>o</w:t>
      </w:r>
      <w:r w:rsidR="007F7708" w:rsidRPr="00472DB3">
        <w:rPr>
          <w:rFonts w:ascii="Arial" w:eastAsia="Malgun Gothic" w:hAnsi="Arial" w:cs="Arial"/>
        </w:rPr>
        <w:t xml:space="preserve"> masculinas, </w:t>
      </w:r>
      <w:r w:rsidR="00EA7684" w:rsidRPr="00472DB3">
        <w:rPr>
          <w:rFonts w:ascii="Arial" w:eastAsia="Malgun Gothic" w:hAnsi="Arial" w:cs="Arial"/>
        </w:rPr>
        <w:t>às</w:t>
      </w:r>
      <w:r w:rsidR="007F7708" w:rsidRPr="00472DB3">
        <w:rPr>
          <w:rFonts w:ascii="Arial" w:eastAsia="Malgun Gothic" w:hAnsi="Arial" w:cs="Arial"/>
        </w:rPr>
        <w:t xml:space="preserve"> dotadas de salários mais altos e condições de trabalho menos deteriorado pelas atividades de repro</w:t>
      </w:r>
      <w:r w:rsidR="008447A5" w:rsidRPr="00472DB3">
        <w:rPr>
          <w:rFonts w:ascii="Arial" w:eastAsia="Malgun Gothic" w:hAnsi="Arial" w:cs="Arial"/>
        </w:rPr>
        <w:t>dução social da vida doméstica.</w:t>
      </w:r>
    </w:p>
    <w:p w:rsidR="003B72C4" w:rsidRPr="00472DB3" w:rsidRDefault="007F7708" w:rsidP="007F7708">
      <w:pPr>
        <w:spacing w:after="0" w:line="360" w:lineRule="auto"/>
        <w:ind w:firstLine="709"/>
        <w:jc w:val="both"/>
        <w:rPr>
          <w:rFonts w:ascii="Arial" w:eastAsia="Malgun Gothic" w:hAnsi="Arial" w:cs="Arial"/>
        </w:rPr>
      </w:pPr>
      <w:r w:rsidRPr="00472DB3">
        <w:rPr>
          <w:rFonts w:ascii="Arial" w:eastAsia="Malgun Gothic" w:hAnsi="Arial" w:cs="Arial"/>
        </w:rPr>
        <w:t>Na coleção do CBAS também não houve referência nos artigos à variável raça/etnia dos profissionais. Segundo os dados do CFESS, em 2005, a maioria das</w:t>
      </w:r>
      <w:r w:rsidR="008447A5" w:rsidRPr="00472DB3">
        <w:rPr>
          <w:rFonts w:ascii="Arial" w:eastAsia="Malgun Gothic" w:hAnsi="Arial" w:cs="Arial"/>
        </w:rPr>
        <w:t xml:space="preserve"> </w:t>
      </w:r>
      <w:r w:rsidRPr="00472DB3">
        <w:rPr>
          <w:rFonts w:ascii="Arial" w:eastAsia="Malgun Gothic" w:hAnsi="Arial" w:cs="Arial"/>
        </w:rPr>
        <w:t>(os) profissionais se identificou como branca (72,14%); em seguida aparecem as</w:t>
      </w:r>
      <w:r w:rsidR="008447A5" w:rsidRPr="00472DB3">
        <w:rPr>
          <w:rFonts w:ascii="Arial" w:eastAsia="Malgun Gothic" w:hAnsi="Arial" w:cs="Arial"/>
        </w:rPr>
        <w:t xml:space="preserve"> </w:t>
      </w:r>
      <w:r w:rsidRPr="00472DB3">
        <w:rPr>
          <w:rFonts w:ascii="Arial" w:eastAsia="Malgun Gothic" w:hAnsi="Arial" w:cs="Arial"/>
        </w:rPr>
        <w:t>(os) pretas</w:t>
      </w:r>
      <w:r w:rsidR="008447A5" w:rsidRPr="00472DB3">
        <w:rPr>
          <w:rFonts w:ascii="Arial" w:eastAsia="Malgun Gothic" w:hAnsi="Arial" w:cs="Arial"/>
        </w:rPr>
        <w:t xml:space="preserve"> </w:t>
      </w:r>
      <w:r w:rsidRPr="00472DB3">
        <w:rPr>
          <w:rFonts w:ascii="Arial" w:eastAsia="Malgun Gothic" w:hAnsi="Arial" w:cs="Arial"/>
        </w:rPr>
        <w:t>(os</w:t>
      </w:r>
      <w:r w:rsidR="00D94B5F" w:rsidRPr="00472DB3">
        <w:rPr>
          <w:rFonts w:ascii="Arial" w:eastAsia="Malgun Gothic" w:hAnsi="Arial" w:cs="Arial"/>
        </w:rPr>
        <w:t xml:space="preserve">) </w:t>
      </w:r>
      <w:r w:rsidRPr="00472DB3">
        <w:rPr>
          <w:rFonts w:ascii="Arial" w:eastAsia="Malgun Gothic" w:hAnsi="Arial" w:cs="Arial"/>
        </w:rPr>
        <w:t>/</w:t>
      </w:r>
      <w:r w:rsidR="00D94B5F" w:rsidRPr="00472DB3">
        <w:rPr>
          <w:rFonts w:ascii="Arial" w:eastAsia="Malgun Gothic" w:hAnsi="Arial" w:cs="Arial"/>
        </w:rPr>
        <w:t>negras (</w:t>
      </w:r>
      <w:r w:rsidRPr="00472DB3">
        <w:rPr>
          <w:rFonts w:ascii="Arial" w:eastAsia="Malgun Gothic" w:hAnsi="Arial" w:cs="Arial"/>
        </w:rPr>
        <w:t>os) (20,32</w:t>
      </w:r>
      <w:r w:rsidR="008F3686">
        <w:rPr>
          <w:rFonts w:ascii="Arial" w:eastAsia="Malgun Gothic" w:hAnsi="Arial" w:cs="Arial"/>
        </w:rPr>
        <w:t>%</w:t>
      </w:r>
      <w:r w:rsidRPr="00472DB3">
        <w:rPr>
          <w:rFonts w:ascii="Arial" w:eastAsia="Malgun Gothic" w:hAnsi="Arial" w:cs="Arial"/>
        </w:rPr>
        <w:t xml:space="preserve">). </w:t>
      </w:r>
    </w:p>
    <w:p w:rsidR="007F7708" w:rsidRPr="00472DB3" w:rsidRDefault="003B72C4" w:rsidP="007F7708">
      <w:pPr>
        <w:spacing w:after="0" w:line="360" w:lineRule="auto"/>
        <w:ind w:firstLine="709"/>
        <w:jc w:val="both"/>
        <w:rPr>
          <w:rFonts w:ascii="Arial" w:eastAsia="Malgun Gothic" w:hAnsi="Arial" w:cs="Arial"/>
        </w:rPr>
      </w:pPr>
      <w:r w:rsidRPr="00472DB3">
        <w:rPr>
          <w:rFonts w:ascii="Arial" w:eastAsia="Malgun Gothic" w:hAnsi="Arial" w:cs="Arial"/>
        </w:rPr>
        <w:t>E</w:t>
      </w:r>
      <w:r w:rsidR="008447A5" w:rsidRPr="00472DB3">
        <w:rPr>
          <w:rFonts w:ascii="Arial" w:eastAsia="Malgun Gothic" w:hAnsi="Arial" w:cs="Arial"/>
        </w:rPr>
        <w:t xml:space="preserve">, </w:t>
      </w:r>
      <w:r w:rsidRPr="00472DB3">
        <w:rPr>
          <w:rFonts w:ascii="Arial" w:eastAsia="Malgun Gothic" w:hAnsi="Arial" w:cs="Arial"/>
        </w:rPr>
        <w:t>n</w:t>
      </w:r>
      <w:r w:rsidR="007F7708" w:rsidRPr="00472DB3">
        <w:rPr>
          <w:rFonts w:ascii="Arial" w:eastAsia="Malgun Gothic" w:hAnsi="Arial" w:cs="Arial"/>
        </w:rPr>
        <w:t>a pesquisa do DIEESE (2013), a participação dos negros, que representavam 33,0% dos assisten</w:t>
      </w:r>
      <w:r w:rsidRPr="00472DB3">
        <w:rPr>
          <w:rFonts w:ascii="Arial" w:eastAsia="Malgun Gothic" w:hAnsi="Arial" w:cs="Arial"/>
        </w:rPr>
        <w:t xml:space="preserve">tes sociais ocupados em 2004, </w:t>
      </w:r>
      <w:r w:rsidR="007F7708" w:rsidRPr="00472DB3">
        <w:rPr>
          <w:rFonts w:ascii="Arial" w:eastAsia="Malgun Gothic" w:hAnsi="Arial" w:cs="Arial"/>
        </w:rPr>
        <w:t xml:space="preserve">em 2013 havia avançado para 44,8%. Essa variação apontada pelo DIEESE talvez responda às políticas afirmativas de reservas e vagas do ensino superior que ampliou o acesso dos negros à diplomação superior, que expusemos anteriormente. Não seria desprezível considerar também a revisão da </w:t>
      </w:r>
      <w:r w:rsidR="008447A5" w:rsidRPr="00472DB3">
        <w:rPr>
          <w:rFonts w:ascii="Arial" w:eastAsia="Malgun Gothic" w:hAnsi="Arial" w:cs="Arial"/>
        </w:rPr>
        <w:t>autodeclaração</w:t>
      </w:r>
      <w:r w:rsidR="007F7708" w:rsidRPr="00472DB3">
        <w:rPr>
          <w:rFonts w:ascii="Arial" w:eastAsia="Malgun Gothic" w:hAnsi="Arial" w:cs="Arial"/>
        </w:rPr>
        <w:t xml:space="preserve"> em razão da politização do tema da afrodescendência nas últimas décadas, na sociedade brasileira.</w:t>
      </w:r>
    </w:p>
    <w:p w:rsidR="007F7708" w:rsidRPr="00472DB3" w:rsidRDefault="007F7708" w:rsidP="00961B00">
      <w:pPr>
        <w:spacing w:after="0" w:line="240" w:lineRule="auto"/>
        <w:jc w:val="both"/>
        <w:rPr>
          <w:rFonts w:ascii="Arial" w:eastAsia="Malgun Gothic" w:hAnsi="Arial" w:cs="Arial"/>
        </w:rPr>
      </w:pPr>
    </w:p>
    <w:p w:rsidR="007F7708" w:rsidRPr="00472DB3" w:rsidRDefault="006E271E" w:rsidP="00961B00">
      <w:pPr>
        <w:spacing w:after="0" w:line="240" w:lineRule="auto"/>
        <w:jc w:val="both"/>
        <w:rPr>
          <w:rFonts w:ascii="Arial" w:eastAsia="Malgun Gothic" w:hAnsi="Arial" w:cs="Arial"/>
          <w:b/>
        </w:rPr>
      </w:pPr>
      <w:r>
        <w:rPr>
          <w:rFonts w:ascii="Arial" w:eastAsia="Malgun Gothic" w:hAnsi="Arial" w:cs="Arial"/>
          <w:b/>
        </w:rPr>
        <w:t xml:space="preserve">2.1 </w:t>
      </w:r>
      <w:r w:rsidR="007F7708" w:rsidRPr="00472DB3">
        <w:rPr>
          <w:rFonts w:ascii="Arial" w:eastAsia="Malgun Gothic" w:hAnsi="Arial" w:cs="Arial"/>
          <w:b/>
        </w:rPr>
        <w:t xml:space="preserve">A produção do Serviço Social sobre a flexibilidade neoliberal e suas implicações no trabalho dos assistentes sociais: exposição dos dados sobre </w:t>
      </w:r>
      <w:r w:rsidR="008447A5" w:rsidRPr="00472DB3">
        <w:rPr>
          <w:rFonts w:ascii="Arial" w:eastAsia="Malgun Gothic" w:hAnsi="Arial" w:cs="Arial"/>
          <w:b/>
        </w:rPr>
        <w:t>caracterização do empregador,</w:t>
      </w:r>
      <w:r w:rsidR="007F7708" w:rsidRPr="00472DB3">
        <w:rPr>
          <w:rFonts w:ascii="Arial" w:eastAsia="Malgun Gothic" w:hAnsi="Arial" w:cs="Arial"/>
          <w:b/>
        </w:rPr>
        <w:t xml:space="preserve"> </w:t>
      </w:r>
      <w:r w:rsidR="008447A5" w:rsidRPr="00472DB3">
        <w:rPr>
          <w:rFonts w:ascii="Arial" w:eastAsia="Malgun Gothic" w:hAnsi="Arial" w:cs="Arial"/>
          <w:b/>
        </w:rPr>
        <w:t xml:space="preserve">das </w:t>
      </w:r>
      <w:r w:rsidR="003B72C4" w:rsidRPr="00472DB3">
        <w:rPr>
          <w:rFonts w:ascii="Arial" w:eastAsia="Malgun Gothic" w:hAnsi="Arial" w:cs="Arial"/>
          <w:b/>
        </w:rPr>
        <w:t>c</w:t>
      </w:r>
      <w:r w:rsidR="007F7708" w:rsidRPr="00472DB3">
        <w:rPr>
          <w:rFonts w:ascii="Arial" w:eastAsia="Malgun Gothic" w:hAnsi="Arial" w:cs="Arial"/>
          <w:b/>
        </w:rPr>
        <w:t>ondições de trabalho e demandas à profissão</w:t>
      </w:r>
    </w:p>
    <w:p w:rsidR="007F7708" w:rsidRPr="00472DB3" w:rsidRDefault="007F7708" w:rsidP="003B72C4">
      <w:pPr>
        <w:spacing w:after="0" w:line="360" w:lineRule="auto"/>
        <w:jc w:val="both"/>
        <w:rPr>
          <w:rFonts w:ascii="Arial" w:eastAsia="Malgun Gothic" w:hAnsi="Arial" w:cs="Arial"/>
        </w:rPr>
      </w:pPr>
    </w:p>
    <w:p w:rsidR="00CE1579" w:rsidRPr="00472DB3" w:rsidRDefault="003B72C4" w:rsidP="00157DCE">
      <w:pPr>
        <w:spacing w:after="0" w:line="360" w:lineRule="auto"/>
        <w:ind w:firstLine="709"/>
        <w:jc w:val="both"/>
        <w:rPr>
          <w:rFonts w:ascii="Arial" w:eastAsia="Malgun Gothic" w:hAnsi="Arial" w:cs="Arial"/>
        </w:rPr>
      </w:pPr>
      <w:r w:rsidRPr="00472DB3">
        <w:rPr>
          <w:rFonts w:ascii="Arial" w:eastAsia="Malgun Gothic" w:hAnsi="Arial" w:cs="Arial"/>
        </w:rPr>
        <w:t>N</w:t>
      </w:r>
      <w:r w:rsidR="00CE1579" w:rsidRPr="00472DB3">
        <w:rPr>
          <w:rFonts w:ascii="Arial" w:eastAsia="Malgun Gothic" w:hAnsi="Arial" w:cs="Arial"/>
        </w:rPr>
        <w:t>a Coleção do CBAS, a maiori</w:t>
      </w:r>
      <w:r w:rsidRPr="00472DB3">
        <w:rPr>
          <w:rFonts w:ascii="Arial" w:eastAsia="Malgun Gothic" w:hAnsi="Arial" w:cs="Arial"/>
        </w:rPr>
        <w:t>a dos artigos publicados sobre a</w:t>
      </w:r>
      <w:r w:rsidR="00CE1579" w:rsidRPr="00472DB3">
        <w:rPr>
          <w:rFonts w:ascii="Arial" w:eastAsia="Malgun Gothic" w:hAnsi="Arial" w:cs="Arial"/>
        </w:rPr>
        <w:t>s implicações da flexibilidade neoliberal no trabalho dos assistentes sociais na atualidade foram publicados subsidiados por pesquisas. De 49</w:t>
      </w:r>
      <w:r w:rsidRPr="00472DB3">
        <w:rPr>
          <w:rStyle w:val="FootnoteReference"/>
          <w:rFonts w:ascii="Arial" w:eastAsia="Malgun Gothic" w:hAnsi="Arial" w:cs="Arial"/>
        </w:rPr>
        <w:footnoteReference w:id="3"/>
      </w:r>
      <w:r w:rsidR="00CE1579" w:rsidRPr="00472DB3">
        <w:rPr>
          <w:rFonts w:ascii="Arial" w:eastAsia="Malgun Gothic" w:hAnsi="Arial" w:cs="Arial"/>
        </w:rPr>
        <w:t xml:space="preserve"> artigos publicados dentro dessa temática, 34 são resultados de pesquisa e 15 são ensaios teóricos, contendo apenas impressões sobre os impactos da reestruturação produtiva e do modelo neoliberal sobre o trabalho desses profissionais. Dos 34 artigos na modalidade</w:t>
      </w:r>
      <w:r w:rsidR="00F27955">
        <w:rPr>
          <w:rFonts w:ascii="Arial" w:eastAsia="Malgun Gothic" w:hAnsi="Arial" w:cs="Arial"/>
        </w:rPr>
        <w:t xml:space="preserve"> de</w:t>
      </w:r>
      <w:r w:rsidR="00CE1579" w:rsidRPr="00472DB3">
        <w:rPr>
          <w:rFonts w:ascii="Arial" w:eastAsia="Malgun Gothic" w:hAnsi="Arial" w:cs="Arial"/>
        </w:rPr>
        <w:t xml:space="preserve"> pesquisa, 23 analisaram o mercado de trabalho em âmbito regional, 01 em nível nacional e 10 analisaram o mercado de trabalho a partir de um específico espaço s</w:t>
      </w:r>
      <w:r w:rsidR="00F27955">
        <w:rPr>
          <w:rFonts w:ascii="Arial" w:eastAsia="Malgun Gothic" w:hAnsi="Arial" w:cs="Arial"/>
        </w:rPr>
        <w:t>o</w:t>
      </w:r>
      <w:r w:rsidR="00CE1579" w:rsidRPr="00472DB3">
        <w:rPr>
          <w:rFonts w:ascii="Arial" w:eastAsia="Malgun Gothic" w:hAnsi="Arial" w:cs="Arial"/>
        </w:rPr>
        <w:t>cio</w:t>
      </w:r>
      <w:r w:rsidR="00F27955">
        <w:rPr>
          <w:rFonts w:ascii="Arial" w:eastAsia="Malgun Gothic" w:hAnsi="Arial" w:cs="Arial"/>
        </w:rPr>
        <w:t>-</w:t>
      </w:r>
      <w:r w:rsidR="00CE1579" w:rsidRPr="00472DB3">
        <w:rPr>
          <w:rFonts w:ascii="Arial" w:eastAsia="Malgun Gothic" w:hAnsi="Arial" w:cs="Arial"/>
        </w:rPr>
        <w:t>ocupacional.</w:t>
      </w:r>
    </w:p>
    <w:p w:rsidR="00CE1579" w:rsidRPr="00472DB3" w:rsidRDefault="00157DCE" w:rsidP="00157DCE">
      <w:pPr>
        <w:spacing w:after="0" w:line="360" w:lineRule="auto"/>
        <w:ind w:firstLine="709"/>
        <w:jc w:val="both"/>
        <w:rPr>
          <w:rFonts w:ascii="Arial" w:eastAsia="Malgun Gothic" w:hAnsi="Arial" w:cs="Arial"/>
        </w:rPr>
      </w:pPr>
      <w:r w:rsidRPr="00472DB3">
        <w:rPr>
          <w:rFonts w:ascii="Arial" w:eastAsia="Malgun Gothic" w:hAnsi="Arial" w:cs="Arial"/>
        </w:rPr>
        <w:lastRenderedPageBreak/>
        <w:t xml:space="preserve">Na </w:t>
      </w:r>
      <w:r w:rsidR="00CE1579" w:rsidRPr="00472DB3">
        <w:rPr>
          <w:rFonts w:ascii="Arial" w:eastAsia="Malgun Gothic" w:hAnsi="Arial" w:cs="Arial"/>
        </w:rPr>
        <w:t>edição dos Anais do CBAS de 2007</w:t>
      </w:r>
      <w:r w:rsidR="008447A5" w:rsidRPr="00472DB3">
        <w:rPr>
          <w:rFonts w:ascii="Arial" w:eastAsia="Malgun Gothic" w:hAnsi="Arial" w:cs="Arial"/>
        </w:rPr>
        <w:t>,</w:t>
      </w:r>
      <w:r w:rsidR="00ED521F" w:rsidRPr="00472DB3">
        <w:rPr>
          <w:rFonts w:ascii="Arial" w:eastAsia="Malgun Gothic" w:hAnsi="Arial" w:cs="Arial"/>
        </w:rPr>
        <w:t xml:space="preserve"> foram </w:t>
      </w:r>
      <w:r w:rsidR="002E6B92" w:rsidRPr="00472DB3">
        <w:rPr>
          <w:rFonts w:ascii="Arial" w:eastAsia="Malgun Gothic" w:hAnsi="Arial" w:cs="Arial"/>
        </w:rPr>
        <w:t>0</w:t>
      </w:r>
      <w:r w:rsidR="00ED521F" w:rsidRPr="00472DB3">
        <w:rPr>
          <w:rFonts w:ascii="Arial" w:eastAsia="Malgun Gothic" w:hAnsi="Arial" w:cs="Arial"/>
        </w:rPr>
        <w:t>5 artigos na modalidade de pesquisa e 02 na modalidade ensaio teórico. Dos artigos na modalidade pesquisa, 01 artigo</w:t>
      </w:r>
      <w:r w:rsidR="00CE1579" w:rsidRPr="00472DB3">
        <w:rPr>
          <w:rFonts w:ascii="Arial" w:eastAsia="Malgun Gothic" w:hAnsi="Arial" w:cs="Arial"/>
        </w:rPr>
        <w:t xml:space="preserve"> na modalidade de pesquisa de mestrado, 02 artigos oriundos de núcleos de pesquisas, 01 artigo de Iniciação Científica e 01 de outras modalidades</w:t>
      </w:r>
      <w:r w:rsidR="00CE1579" w:rsidRPr="00472DB3">
        <w:rPr>
          <w:rFonts w:ascii="Arial" w:eastAsia="Malgun Gothic" w:hAnsi="Arial" w:cs="Arial"/>
          <w:vertAlign w:val="superscript"/>
        </w:rPr>
        <w:footnoteReference w:id="4"/>
      </w:r>
      <w:r w:rsidR="00CE1579" w:rsidRPr="00472DB3">
        <w:rPr>
          <w:rFonts w:ascii="Arial" w:eastAsia="Malgun Gothic" w:hAnsi="Arial" w:cs="Arial"/>
        </w:rPr>
        <w:t>. No CBAS de 2010</w:t>
      </w:r>
      <w:r w:rsidR="00ED521F" w:rsidRPr="00472DB3">
        <w:rPr>
          <w:rFonts w:ascii="Arial" w:eastAsia="Malgun Gothic" w:hAnsi="Arial" w:cs="Arial"/>
        </w:rPr>
        <w:t>, foram 14 artigos na modalidade de pesquisa e</w:t>
      </w:r>
      <w:r w:rsidR="002E6B92" w:rsidRPr="00472DB3">
        <w:rPr>
          <w:rFonts w:ascii="Arial" w:eastAsia="Malgun Gothic" w:hAnsi="Arial" w:cs="Arial"/>
        </w:rPr>
        <w:t xml:space="preserve"> 04 na modalidade ensaio teórico. Dos artigos na modalidade de pesquisa,</w:t>
      </w:r>
      <w:r w:rsidR="00CE1579" w:rsidRPr="00472DB3">
        <w:rPr>
          <w:rFonts w:ascii="Arial" w:eastAsia="Malgun Gothic" w:hAnsi="Arial" w:cs="Arial"/>
        </w:rPr>
        <w:t xml:space="preserve"> identificamos 02 artigos na modalidade de pesquisa de campo, 02 de pesquisa de mestrado, 01 de resultado de TCC, 06 de núcleo de pesquisa, 02 de órgão fiscalizador da profiss</w:t>
      </w:r>
      <w:r w:rsidR="00D94B5F">
        <w:rPr>
          <w:rFonts w:ascii="Arial" w:eastAsia="Malgun Gothic" w:hAnsi="Arial" w:cs="Arial"/>
        </w:rPr>
        <w:t>ão e 01 de outras modalidades. No</w:t>
      </w:r>
      <w:r w:rsidR="00CE1579" w:rsidRPr="00472DB3">
        <w:rPr>
          <w:rFonts w:ascii="Arial" w:eastAsia="Malgun Gothic" w:hAnsi="Arial" w:cs="Arial"/>
        </w:rPr>
        <w:t xml:space="preserve"> CBAS de 2013</w:t>
      </w:r>
      <w:r w:rsidR="002E6B92" w:rsidRPr="00472DB3">
        <w:rPr>
          <w:rFonts w:ascii="Arial" w:eastAsia="Malgun Gothic" w:hAnsi="Arial" w:cs="Arial"/>
        </w:rPr>
        <w:t>, foram publicados 14 artigos, sendo 09 na modalidade de pesquisa e 05 na modalidade de ensaio, e dentre os que fora</w:t>
      </w:r>
      <w:r w:rsidR="000D28A4" w:rsidRPr="00472DB3">
        <w:rPr>
          <w:rFonts w:ascii="Arial" w:eastAsia="Malgun Gothic" w:hAnsi="Arial" w:cs="Arial"/>
        </w:rPr>
        <w:t>m</w:t>
      </w:r>
      <w:r w:rsidR="002E6B92" w:rsidRPr="00472DB3">
        <w:rPr>
          <w:rFonts w:ascii="Arial" w:eastAsia="Malgun Gothic" w:hAnsi="Arial" w:cs="Arial"/>
        </w:rPr>
        <w:t xml:space="preserve"> publicados na modalidade pesquisa,</w:t>
      </w:r>
      <w:r w:rsidR="00CE1579" w:rsidRPr="00472DB3">
        <w:rPr>
          <w:rFonts w:ascii="Arial" w:eastAsia="Malgun Gothic" w:hAnsi="Arial" w:cs="Arial"/>
        </w:rPr>
        <w:t xml:space="preserve"> 02 artigos de pesquisa de campo, 01 artigo de resultado de pesquisa de doutorado, 01 artigo de núcleo de pesquisa, 02 de Iniciação Cient</w:t>
      </w:r>
      <w:r w:rsidR="00DE646A">
        <w:rPr>
          <w:rFonts w:ascii="Arial" w:eastAsia="Malgun Gothic" w:hAnsi="Arial" w:cs="Arial"/>
        </w:rPr>
        <w:t>í</w:t>
      </w:r>
      <w:r w:rsidR="00CE1579" w:rsidRPr="00472DB3">
        <w:rPr>
          <w:rFonts w:ascii="Arial" w:eastAsia="Malgun Gothic" w:hAnsi="Arial" w:cs="Arial"/>
        </w:rPr>
        <w:t>fica e 03 de outras modalidades. Na edição de 2016</w:t>
      </w:r>
      <w:r w:rsidR="002E6B92" w:rsidRPr="00472DB3">
        <w:rPr>
          <w:rFonts w:ascii="Arial" w:eastAsia="Malgun Gothic" w:hAnsi="Arial" w:cs="Arial"/>
        </w:rPr>
        <w:t xml:space="preserve">, foram publicados 10 artigos publicados, sendo 06 na modalidade de pesquisa e 04 na modalidade de ensaio teórico. Dos artigos na modalidade de pesquisa, </w:t>
      </w:r>
      <w:r w:rsidR="00CE1579" w:rsidRPr="00472DB3">
        <w:rPr>
          <w:rFonts w:ascii="Arial" w:eastAsia="Malgun Gothic" w:hAnsi="Arial" w:cs="Arial"/>
        </w:rPr>
        <w:t xml:space="preserve">levantamos 01 artigo resultado de TCC, 02 de núcleo de pesquisa, 01 de Iniciação Científica e 02 de outras modalidades. </w:t>
      </w:r>
    </w:p>
    <w:p w:rsidR="00CE1579" w:rsidRPr="00472DB3" w:rsidRDefault="00157DCE" w:rsidP="00CE1579">
      <w:pPr>
        <w:spacing w:after="0" w:line="360" w:lineRule="auto"/>
        <w:ind w:firstLine="709"/>
        <w:jc w:val="both"/>
        <w:rPr>
          <w:rFonts w:ascii="Arial" w:eastAsia="Malgun Gothic" w:hAnsi="Arial" w:cs="Arial"/>
        </w:rPr>
      </w:pPr>
      <w:r w:rsidRPr="00472DB3">
        <w:rPr>
          <w:rFonts w:ascii="Arial" w:eastAsia="Malgun Gothic" w:hAnsi="Arial" w:cs="Arial"/>
        </w:rPr>
        <w:t>Sobre as</w:t>
      </w:r>
      <w:r w:rsidR="00CE1579" w:rsidRPr="00472DB3">
        <w:rPr>
          <w:rFonts w:ascii="Arial" w:eastAsia="Malgun Gothic" w:hAnsi="Arial" w:cs="Arial"/>
        </w:rPr>
        <w:t xml:space="preserve"> áreas ocupacionais que foram objeto de ate</w:t>
      </w:r>
      <w:r w:rsidRPr="00472DB3">
        <w:rPr>
          <w:rFonts w:ascii="Arial" w:eastAsia="Malgun Gothic" w:hAnsi="Arial" w:cs="Arial"/>
        </w:rPr>
        <w:t>nção dos autores, podemos</w:t>
      </w:r>
      <w:r w:rsidR="00CE1579" w:rsidRPr="00472DB3">
        <w:rPr>
          <w:rFonts w:ascii="Arial" w:eastAsia="Malgun Gothic" w:hAnsi="Arial" w:cs="Arial"/>
        </w:rPr>
        <w:t xml:space="preserve"> ver que os pesquisadores vêm produzindo </w:t>
      </w:r>
      <w:r w:rsidR="008447A5" w:rsidRPr="00472DB3">
        <w:rPr>
          <w:rFonts w:ascii="Arial" w:eastAsia="Malgun Gothic" w:hAnsi="Arial" w:cs="Arial"/>
        </w:rPr>
        <w:t xml:space="preserve">seus artigos sobre </w:t>
      </w:r>
      <w:r w:rsidR="00CE1579" w:rsidRPr="00472DB3">
        <w:rPr>
          <w:rFonts w:ascii="Arial" w:eastAsia="Malgun Gothic" w:hAnsi="Arial" w:cs="Arial"/>
        </w:rPr>
        <w:t>as condições do mercado de trabalho dos assistentes sociais nos mais diversos espaços s</w:t>
      </w:r>
      <w:r w:rsidR="00DE646A">
        <w:rPr>
          <w:rFonts w:ascii="Arial" w:eastAsia="Malgun Gothic" w:hAnsi="Arial" w:cs="Arial"/>
        </w:rPr>
        <w:t>o</w:t>
      </w:r>
      <w:r w:rsidR="00CE1579" w:rsidRPr="00472DB3">
        <w:rPr>
          <w:rFonts w:ascii="Arial" w:eastAsia="Malgun Gothic" w:hAnsi="Arial" w:cs="Arial"/>
        </w:rPr>
        <w:t>cio</w:t>
      </w:r>
      <w:r w:rsidR="00DE646A">
        <w:rPr>
          <w:rFonts w:ascii="Arial" w:eastAsia="Malgun Gothic" w:hAnsi="Arial" w:cs="Arial"/>
        </w:rPr>
        <w:t>-</w:t>
      </w:r>
      <w:r w:rsidR="00CE1579" w:rsidRPr="00472DB3">
        <w:rPr>
          <w:rFonts w:ascii="Arial" w:eastAsia="Malgun Gothic" w:hAnsi="Arial" w:cs="Arial"/>
        </w:rPr>
        <w:t>ocupacionais, tendo em vista que a maioria da produção analisa as condições ou o mercado de trabalho nos espaços s</w:t>
      </w:r>
      <w:r w:rsidR="00DE646A">
        <w:rPr>
          <w:rFonts w:ascii="Arial" w:eastAsia="Malgun Gothic" w:hAnsi="Arial" w:cs="Arial"/>
        </w:rPr>
        <w:t>o</w:t>
      </w:r>
      <w:r w:rsidR="00CE1579" w:rsidRPr="00472DB3">
        <w:rPr>
          <w:rFonts w:ascii="Arial" w:eastAsia="Malgun Gothic" w:hAnsi="Arial" w:cs="Arial"/>
        </w:rPr>
        <w:t>cio</w:t>
      </w:r>
      <w:r w:rsidR="00DE646A">
        <w:rPr>
          <w:rFonts w:ascii="Arial" w:eastAsia="Malgun Gothic" w:hAnsi="Arial" w:cs="Arial"/>
        </w:rPr>
        <w:t>-</w:t>
      </w:r>
      <w:r w:rsidR="00CE1579" w:rsidRPr="00472DB3">
        <w:rPr>
          <w:rFonts w:ascii="Arial" w:eastAsia="Malgun Gothic" w:hAnsi="Arial" w:cs="Arial"/>
        </w:rPr>
        <w:t>ocupa</w:t>
      </w:r>
      <w:r w:rsidR="003802E1">
        <w:rPr>
          <w:rFonts w:ascii="Arial" w:eastAsia="Malgun Gothic" w:hAnsi="Arial" w:cs="Arial"/>
        </w:rPr>
        <w:t>cionais dos assistentes sociais</w:t>
      </w:r>
      <w:r w:rsidR="00CE1579" w:rsidRPr="00472DB3">
        <w:rPr>
          <w:rFonts w:ascii="Arial" w:eastAsia="Malgun Gothic" w:hAnsi="Arial" w:cs="Arial"/>
        </w:rPr>
        <w:t xml:space="preserve"> sem ênfase num único espaço s</w:t>
      </w:r>
      <w:r w:rsidR="00DE646A">
        <w:rPr>
          <w:rFonts w:ascii="Arial" w:eastAsia="Malgun Gothic" w:hAnsi="Arial" w:cs="Arial"/>
        </w:rPr>
        <w:t>o</w:t>
      </w:r>
      <w:r w:rsidR="00CE1579" w:rsidRPr="00472DB3">
        <w:rPr>
          <w:rFonts w:ascii="Arial" w:eastAsia="Malgun Gothic" w:hAnsi="Arial" w:cs="Arial"/>
        </w:rPr>
        <w:t>cio</w:t>
      </w:r>
      <w:r w:rsidR="00DE646A">
        <w:rPr>
          <w:rFonts w:ascii="Arial" w:eastAsia="Malgun Gothic" w:hAnsi="Arial" w:cs="Arial"/>
        </w:rPr>
        <w:t>-</w:t>
      </w:r>
      <w:r w:rsidR="00CE1579" w:rsidRPr="00472DB3">
        <w:rPr>
          <w:rFonts w:ascii="Arial" w:eastAsia="Malgun Gothic" w:hAnsi="Arial" w:cs="Arial"/>
        </w:rPr>
        <w:t xml:space="preserve"> ocupacional. </w:t>
      </w:r>
    </w:p>
    <w:p w:rsidR="002546AE" w:rsidRPr="00472DB3" w:rsidRDefault="00CE1579" w:rsidP="002546AE">
      <w:pPr>
        <w:spacing w:after="0" w:line="360" w:lineRule="auto"/>
        <w:ind w:firstLine="709"/>
        <w:jc w:val="both"/>
        <w:rPr>
          <w:rFonts w:ascii="Arial" w:eastAsia="Malgun Gothic" w:hAnsi="Arial" w:cs="Arial"/>
        </w:rPr>
      </w:pPr>
      <w:r w:rsidRPr="00472DB3">
        <w:rPr>
          <w:rFonts w:ascii="Arial" w:eastAsia="Malgun Gothic" w:hAnsi="Arial" w:cs="Arial"/>
        </w:rPr>
        <w:t>Verificamos também que não vem sendo alvo de atenção dos profissionais que estão na execução</w:t>
      </w:r>
      <w:r w:rsidR="008502AA">
        <w:rPr>
          <w:rFonts w:ascii="Arial" w:eastAsia="Malgun Gothic" w:hAnsi="Arial" w:cs="Arial"/>
        </w:rPr>
        <w:t>,</w:t>
      </w:r>
      <w:r w:rsidRPr="00472DB3">
        <w:rPr>
          <w:rFonts w:ascii="Arial" w:eastAsia="Malgun Gothic" w:hAnsi="Arial" w:cs="Arial"/>
        </w:rPr>
        <w:t xml:space="preserve"> estudos relativos a essa temática. Sendo o CBAS um evento voltado em especial para os assistentes sociais, entendemos que poderia haver mais relatos ou pesquisas sobre o</w:t>
      </w:r>
      <w:r w:rsidR="008447A5" w:rsidRPr="00472DB3">
        <w:rPr>
          <w:rFonts w:ascii="Arial" w:eastAsia="Malgun Gothic" w:hAnsi="Arial" w:cs="Arial"/>
        </w:rPr>
        <w:t>s</w:t>
      </w:r>
      <w:r w:rsidRPr="00472DB3">
        <w:rPr>
          <w:rFonts w:ascii="Arial" w:eastAsia="Malgun Gothic" w:hAnsi="Arial" w:cs="Arial"/>
        </w:rPr>
        <w:t xml:space="preserve"> campo</w:t>
      </w:r>
      <w:r w:rsidR="008447A5" w:rsidRPr="00472DB3">
        <w:rPr>
          <w:rFonts w:ascii="Arial" w:eastAsia="Malgun Gothic" w:hAnsi="Arial" w:cs="Arial"/>
        </w:rPr>
        <w:t>s</w:t>
      </w:r>
      <w:r w:rsidRPr="00472DB3">
        <w:rPr>
          <w:rFonts w:ascii="Arial" w:eastAsia="Malgun Gothic" w:hAnsi="Arial" w:cs="Arial"/>
        </w:rPr>
        <w:t xml:space="preserve"> </w:t>
      </w:r>
      <w:r w:rsidR="00157DCE" w:rsidRPr="00472DB3">
        <w:rPr>
          <w:rFonts w:ascii="Arial" w:eastAsia="Malgun Gothic" w:hAnsi="Arial" w:cs="Arial"/>
        </w:rPr>
        <w:t>profissionais elaborados pelos próprios trabalhadores</w:t>
      </w:r>
      <w:r w:rsidR="008447A5" w:rsidRPr="00472DB3">
        <w:rPr>
          <w:rFonts w:ascii="Arial" w:eastAsia="Malgun Gothic" w:hAnsi="Arial" w:cs="Arial"/>
        </w:rPr>
        <w:t>. No entanto, não foi isso</w:t>
      </w:r>
      <w:r w:rsidRPr="00472DB3">
        <w:rPr>
          <w:rFonts w:ascii="Arial" w:eastAsia="Malgun Gothic" w:hAnsi="Arial" w:cs="Arial"/>
        </w:rPr>
        <w:t xml:space="preserve"> que</w:t>
      </w:r>
      <w:r w:rsidR="008447A5" w:rsidRPr="00472DB3">
        <w:rPr>
          <w:rFonts w:ascii="Arial" w:eastAsia="Malgun Gothic" w:hAnsi="Arial" w:cs="Arial"/>
        </w:rPr>
        <w:t xml:space="preserve"> a</w:t>
      </w:r>
      <w:r w:rsidRPr="00472DB3">
        <w:rPr>
          <w:rFonts w:ascii="Arial" w:eastAsia="Malgun Gothic" w:hAnsi="Arial" w:cs="Arial"/>
        </w:rPr>
        <w:t xml:space="preserve"> nossa pesquisa evidenciou e talvez um dos fatores que pode estar contribuindo para essa insuficiência possa ser exatamente as péssimas condições de trabalho e a sobrecarga de trabalho, não permitindo que esses profissionais reservem um tempo para analisar suas próprias condições de trabalho. Cruzando esses dados com os dados sobre as modalidades das pesquisas</w:t>
      </w:r>
      <w:r w:rsidR="00157DCE" w:rsidRPr="00472DB3">
        <w:rPr>
          <w:rFonts w:ascii="Arial" w:eastAsia="Malgun Gothic" w:hAnsi="Arial" w:cs="Arial"/>
        </w:rPr>
        <w:t xml:space="preserve">, </w:t>
      </w:r>
      <w:r w:rsidRPr="00472DB3">
        <w:rPr>
          <w:rFonts w:ascii="Arial" w:eastAsia="Malgun Gothic" w:hAnsi="Arial" w:cs="Arial"/>
        </w:rPr>
        <w:t>observamos que a grande maioria das pesquisas prov</w:t>
      </w:r>
      <w:r w:rsidR="008502AA">
        <w:rPr>
          <w:rFonts w:ascii="Arial" w:eastAsia="Malgun Gothic" w:hAnsi="Arial" w:cs="Arial"/>
        </w:rPr>
        <w:t>ê</w:t>
      </w:r>
      <w:r w:rsidRPr="00472DB3">
        <w:rPr>
          <w:rFonts w:ascii="Arial" w:eastAsia="Malgun Gothic" w:hAnsi="Arial" w:cs="Arial"/>
        </w:rPr>
        <w:t xml:space="preserve">m de núcleos de pesquisas das universidades o que revela que </w:t>
      </w:r>
      <w:r w:rsidR="00ED521F" w:rsidRPr="00472DB3">
        <w:rPr>
          <w:rFonts w:ascii="Arial" w:eastAsia="Malgun Gothic" w:hAnsi="Arial" w:cs="Arial"/>
        </w:rPr>
        <w:t xml:space="preserve">os </w:t>
      </w:r>
      <w:r w:rsidRPr="00472DB3">
        <w:rPr>
          <w:rFonts w:ascii="Arial" w:eastAsia="Malgun Gothic" w:hAnsi="Arial" w:cs="Arial"/>
        </w:rPr>
        <w:t>pesquisadores das unidades de ensino estão preocupados com as condições de trabalho da categoria profissional</w:t>
      </w:r>
      <w:r w:rsidR="00ED521F" w:rsidRPr="00472DB3">
        <w:rPr>
          <w:rFonts w:ascii="Arial" w:eastAsia="Malgun Gothic" w:hAnsi="Arial" w:cs="Arial"/>
        </w:rPr>
        <w:t>.</w:t>
      </w:r>
      <w:r w:rsidRPr="00472DB3">
        <w:rPr>
          <w:rFonts w:ascii="Arial" w:eastAsia="Malgun Gothic" w:hAnsi="Arial" w:cs="Arial"/>
        </w:rPr>
        <w:t xml:space="preserve"> </w:t>
      </w:r>
    </w:p>
    <w:p w:rsidR="00CE1579" w:rsidRPr="00472DB3" w:rsidRDefault="002546AE" w:rsidP="002546AE">
      <w:pPr>
        <w:spacing w:after="0" w:line="360" w:lineRule="auto"/>
        <w:ind w:firstLine="709"/>
        <w:jc w:val="both"/>
        <w:rPr>
          <w:rFonts w:ascii="Arial" w:eastAsia="Malgun Gothic" w:hAnsi="Arial" w:cs="Arial"/>
        </w:rPr>
      </w:pPr>
      <w:r w:rsidRPr="00472DB3">
        <w:rPr>
          <w:rFonts w:ascii="Arial" w:eastAsia="Malgun Gothic" w:hAnsi="Arial" w:cs="Arial"/>
        </w:rPr>
        <w:t>Dos</w:t>
      </w:r>
      <w:r w:rsidR="00CE1579" w:rsidRPr="00472DB3">
        <w:rPr>
          <w:rFonts w:ascii="Arial" w:eastAsia="Malgun Gothic" w:hAnsi="Arial" w:cs="Arial"/>
        </w:rPr>
        <w:t xml:space="preserve"> artigos que abordaram as condições d</w:t>
      </w:r>
      <w:r w:rsidR="00ED521F" w:rsidRPr="00472DB3">
        <w:rPr>
          <w:rFonts w:ascii="Arial" w:eastAsia="Malgun Gothic" w:hAnsi="Arial" w:cs="Arial"/>
        </w:rPr>
        <w:t xml:space="preserve">e trabalho, </w:t>
      </w:r>
      <w:r w:rsidR="00CE1579" w:rsidRPr="00472DB3">
        <w:rPr>
          <w:rFonts w:ascii="Arial" w:eastAsia="Malgun Gothic" w:hAnsi="Arial" w:cs="Arial"/>
        </w:rPr>
        <w:t xml:space="preserve">apenas 01 artigo apresentou proposta de pesquisar o mercado de trabalho dos assistentes sociais no setor público em </w:t>
      </w:r>
      <w:r w:rsidR="00CE1579" w:rsidRPr="00472DB3">
        <w:rPr>
          <w:rFonts w:ascii="Arial" w:eastAsia="Malgun Gothic" w:hAnsi="Arial" w:cs="Arial"/>
        </w:rPr>
        <w:lastRenderedPageBreak/>
        <w:t>nível nacional, a partir do levantamento de editais de concursos públicos.  Outros 23 artigos foram sobre a flexibi</w:t>
      </w:r>
      <w:r w:rsidR="000D28A4" w:rsidRPr="00472DB3">
        <w:rPr>
          <w:rFonts w:ascii="Arial" w:eastAsia="Malgun Gothic" w:hAnsi="Arial" w:cs="Arial"/>
        </w:rPr>
        <w:t>li</w:t>
      </w:r>
      <w:r w:rsidR="00CE1579" w:rsidRPr="00472DB3">
        <w:rPr>
          <w:rFonts w:ascii="Arial" w:eastAsia="Malgun Gothic" w:hAnsi="Arial" w:cs="Arial"/>
        </w:rPr>
        <w:t>dade neoliberal do trabalho dos assistentes sociais em âmbito regional. Consideramos que essa regionalização nas análises sobre o mercado de trabalho dos assistentes sociais pode expressar os desafios que a categoria profissional tem em atualizar o perfil dos assistentes sociais no Brasil</w:t>
      </w:r>
      <w:r w:rsidR="000D28A4" w:rsidRPr="00472DB3">
        <w:rPr>
          <w:rFonts w:ascii="Arial" w:eastAsia="Malgun Gothic" w:hAnsi="Arial" w:cs="Arial"/>
        </w:rPr>
        <w:t>.</w:t>
      </w:r>
      <w:r w:rsidR="00CE1579" w:rsidRPr="00472DB3">
        <w:rPr>
          <w:rFonts w:ascii="Arial" w:eastAsia="Malgun Gothic" w:hAnsi="Arial" w:cs="Arial"/>
        </w:rPr>
        <w:t xml:space="preserve"> Consideramos ainda que, as pesquisas em âmbito regional podem ser subsídios importante</w:t>
      </w:r>
      <w:r w:rsidR="00ED521F" w:rsidRPr="00472DB3">
        <w:rPr>
          <w:rFonts w:ascii="Arial" w:eastAsia="Malgun Gothic" w:hAnsi="Arial" w:cs="Arial"/>
        </w:rPr>
        <w:t>s</w:t>
      </w:r>
      <w:r w:rsidR="00CE1579" w:rsidRPr="00472DB3">
        <w:rPr>
          <w:rFonts w:ascii="Arial" w:eastAsia="Malgun Gothic" w:hAnsi="Arial" w:cs="Arial"/>
        </w:rPr>
        <w:t xml:space="preserve"> para traçar a tendência desse mercado, expondo as variações regionais e as particularidade</w:t>
      </w:r>
      <w:r w:rsidR="00ED521F" w:rsidRPr="00472DB3">
        <w:rPr>
          <w:rFonts w:ascii="Arial" w:eastAsia="Malgun Gothic" w:hAnsi="Arial" w:cs="Arial"/>
        </w:rPr>
        <w:t>s</w:t>
      </w:r>
      <w:r w:rsidR="00CE1579" w:rsidRPr="00472DB3">
        <w:rPr>
          <w:rFonts w:ascii="Arial" w:eastAsia="Malgun Gothic" w:hAnsi="Arial" w:cs="Arial"/>
        </w:rPr>
        <w:t xml:space="preserve"> do mercado de tra</w:t>
      </w:r>
      <w:r w:rsidR="00ED521F" w:rsidRPr="00472DB3">
        <w:rPr>
          <w:rFonts w:ascii="Arial" w:eastAsia="Malgun Gothic" w:hAnsi="Arial" w:cs="Arial"/>
        </w:rPr>
        <w:t>balho dos assistentes sociais em cada</w:t>
      </w:r>
      <w:r w:rsidR="00CE1579" w:rsidRPr="00472DB3">
        <w:rPr>
          <w:rFonts w:ascii="Arial" w:eastAsia="Malgun Gothic" w:hAnsi="Arial" w:cs="Arial"/>
        </w:rPr>
        <w:t xml:space="preserve"> região do país. </w:t>
      </w:r>
    </w:p>
    <w:p w:rsidR="00CE1579" w:rsidRPr="00472DB3" w:rsidRDefault="000D28A4" w:rsidP="002546AE">
      <w:pPr>
        <w:spacing w:after="0" w:line="360" w:lineRule="auto"/>
        <w:ind w:firstLine="709"/>
        <w:jc w:val="both"/>
        <w:rPr>
          <w:rFonts w:ascii="Arial" w:eastAsia="Malgun Gothic" w:hAnsi="Arial" w:cs="Arial"/>
        </w:rPr>
      </w:pPr>
      <w:r w:rsidRPr="00472DB3">
        <w:rPr>
          <w:rFonts w:ascii="Arial" w:eastAsia="Malgun Gothic" w:hAnsi="Arial" w:cs="Arial"/>
        </w:rPr>
        <w:t>A</w:t>
      </w:r>
      <w:r w:rsidR="00CE1579" w:rsidRPr="00472DB3">
        <w:rPr>
          <w:rFonts w:ascii="Arial" w:eastAsia="Malgun Gothic" w:hAnsi="Arial" w:cs="Arial"/>
        </w:rPr>
        <w:t xml:space="preserve"> maioria dos artigos que analisa as condiçõ</w:t>
      </w:r>
      <w:r w:rsidR="00D94B5F">
        <w:rPr>
          <w:rFonts w:ascii="Arial" w:eastAsia="Malgun Gothic" w:hAnsi="Arial" w:cs="Arial"/>
        </w:rPr>
        <w:t>es de trabalho por região está concentrado</w:t>
      </w:r>
      <w:r w:rsidR="00CE1579" w:rsidRPr="00472DB3">
        <w:rPr>
          <w:rFonts w:ascii="Arial" w:eastAsia="Malgun Gothic" w:hAnsi="Arial" w:cs="Arial"/>
        </w:rPr>
        <w:t xml:space="preserve"> na região nordeste (9 artigos) e região sudeste (08 artigos); sendo as regiões Sul e Centro-Oeste sub-representadas, e nenhum artigo proveniente da região Norte.   </w:t>
      </w:r>
    </w:p>
    <w:p w:rsidR="00CE1579" w:rsidRPr="00472DB3" w:rsidRDefault="00CE1579" w:rsidP="002546AE">
      <w:pPr>
        <w:spacing w:after="0" w:line="360" w:lineRule="auto"/>
        <w:ind w:firstLine="709"/>
        <w:jc w:val="both"/>
        <w:rPr>
          <w:rFonts w:ascii="Arial" w:eastAsia="Malgun Gothic" w:hAnsi="Arial" w:cs="Arial"/>
        </w:rPr>
      </w:pPr>
      <w:r w:rsidRPr="00472DB3">
        <w:rPr>
          <w:rFonts w:ascii="Arial" w:eastAsia="Malgun Gothic" w:hAnsi="Arial" w:cs="Arial"/>
        </w:rPr>
        <w:t xml:space="preserve">No CBAS de 2007, dos 05 artigos na modalidade de pesquisa, 04 informaram a natureza da instituição, sendo 02 no Terceiro Setor e 01 sobre instituição pública municipal,  01 artigo analisa as condições de trabalho com base nos editais de concursos públicos, e 01 artigo sobre as condições de trabalho dos assistentes sociais na instituições públicas/privadas/terceiro setor. </w:t>
      </w:r>
      <w:r w:rsidR="002546AE" w:rsidRPr="00472DB3">
        <w:rPr>
          <w:rFonts w:ascii="Arial" w:eastAsia="Malgun Gothic" w:hAnsi="Arial" w:cs="Arial"/>
        </w:rPr>
        <w:t>N</w:t>
      </w:r>
      <w:r w:rsidRPr="00472DB3">
        <w:rPr>
          <w:rFonts w:ascii="Arial" w:eastAsia="Malgun Gothic" w:hAnsi="Arial" w:cs="Arial"/>
        </w:rPr>
        <w:t>a escala da instituição pública municipal, foram evidenciadas formas de precarização nos vínculos contratuais, com ênfase nos contratos temporários e com baixos salários. Há evidências empíricas de profissionais recebendo até menos de 01 salário mínimo à época da pesquisa, e isso atuando no setor público. A média dos salários levantados não ultrapassa três salários mínimos. Nossas conclusões apontam para</w:t>
      </w:r>
      <w:r w:rsidR="00213783">
        <w:rPr>
          <w:rFonts w:ascii="Arial" w:eastAsia="Malgun Gothic" w:hAnsi="Arial" w:cs="Arial"/>
        </w:rPr>
        <w:t xml:space="preserve"> a</w:t>
      </w:r>
      <w:r w:rsidRPr="00472DB3">
        <w:rPr>
          <w:rFonts w:ascii="Arial" w:eastAsia="Malgun Gothic" w:hAnsi="Arial" w:cs="Arial"/>
        </w:rPr>
        <w:t xml:space="preserve"> seriedade disso, no sentido da necessidade de</w:t>
      </w:r>
      <w:r w:rsidR="00213783">
        <w:rPr>
          <w:rFonts w:ascii="Arial" w:eastAsia="Malgun Gothic" w:hAnsi="Arial" w:cs="Arial"/>
        </w:rPr>
        <w:t xml:space="preserve"> se</w:t>
      </w:r>
      <w:r w:rsidRPr="00472DB3">
        <w:rPr>
          <w:rFonts w:ascii="Arial" w:eastAsia="Malgun Gothic" w:hAnsi="Arial" w:cs="Arial"/>
        </w:rPr>
        <w:t xml:space="preserve"> debater mais na profissão a heterogeneidade e hierarquização interna, considerando-se que esse quadro é de desestruturação do mercado de trabalho dos assistentes sociais, ainda que tenha havido expansão dos postos entre as décadas de 1970, 1980, 1990 e 2000</w:t>
      </w:r>
      <w:r w:rsidR="003802E1">
        <w:rPr>
          <w:rFonts w:ascii="Arial" w:eastAsia="Malgun Gothic" w:hAnsi="Arial" w:cs="Arial"/>
        </w:rPr>
        <w:t>.</w:t>
      </w:r>
    </w:p>
    <w:p w:rsidR="00CE1579" w:rsidRPr="00472DB3" w:rsidRDefault="000D28A4" w:rsidP="00CE1579">
      <w:pPr>
        <w:spacing w:after="0" w:line="360" w:lineRule="auto"/>
        <w:ind w:firstLine="709"/>
        <w:jc w:val="both"/>
        <w:rPr>
          <w:rFonts w:ascii="Arial" w:eastAsia="Malgun Gothic" w:hAnsi="Arial" w:cs="Arial"/>
        </w:rPr>
      </w:pPr>
      <w:r w:rsidRPr="00472DB3">
        <w:rPr>
          <w:rFonts w:ascii="Arial" w:eastAsia="Malgun Gothic" w:hAnsi="Arial" w:cs="Arial"/>
        </w:rPr>
        <w:t>Do</w:t>
      </w:r>
      <w:r w:rsidR="00CE1579" w:rsidRPr="00472DB3">
        <w:rPr>
          <w:rFonts w:ascii="Arial" w:eastAsia="Malgun Gothic" w:hAnsi="Arial" w:cs="Arial"/>
        </w:rPr>
        <w:t>s artigos que analisaram as condições de trabalho no terceiro setor, apenas 01 expôs dados sobre vínculos, carga horária e salário. A tendência demonstrada é que a maioria é contratada via CLT, seguida de contratos temporários, recebendo entre</w:t>
      </w:r>
      <w:r w:rsidR="00D94B5F" w:rsidRPr="00472DB3">
        <w:rPr>
          <w:rFonts w:ascii="Arial" w:eastAsia="Malgun Gothic" w:hAnsi="Arial" w:cs="Arial"/>
        </w:rPr>
        <w:t xml:space="preserve"> </w:t>
      </w:r>
      <w:r w:rsidR="00CE1579" w:rsidRPr="00472DB3">
        <w:rPr>
          <w:rFonts w:ascii="Arial" w:eastAsia="Malgun Gothic" w:hAnsi="Arial" w:cs="Arial"/>
        </w:rPr>
        <w:t>4 a 6 salários mínimos, com carga horária</w:t>
      </w:r>
      <w:r w:rsidR="00D94B5F" w:rsidRPr="00472DB3">
        <w:rPr>
          <w:rFonts w:ascii="Arial" w:eastAsia="Malgun Gothic" w:hAnsi="Arial" w:cs="Arial"/>
        </w:rPr>
        <w:t xml:space="preserve"> </w:t>
      </w:r>
      <w:r w:rsidR="00CE1579" w:rsidRPr="00472DB3">
        <w:rPr>
          <w:rFonts w:ascii="Arial" w:eastAsia="Malgun Gothic" w:hAnsi="Arial" w:cs="Arial"/>
        </w:rPr>
        <w:t>prevalente de 40 horas semanais.</w:t>
      </w:r>
    </w:p>
    <w:p w:rsidR="00CE1579" w:rsidRPr="00472DB3" w:rsidRDefault="00F906AA" w:rsidP="00CE1579">
      <w:pPr>
        <w:spacing w:after="0" w:line="360" w:lineRule="auto"/>
        <w:ind w:firstLine="709"/>
        <w:jc w:val="both"/>
        <w:rPr>
          <w:rFonts w:ascii="Arial" w:eastAsia="Malgun Gothic" w:hAnsi="Arial" w:cs="Arial"/>
        </w:rPr>
      </w:pPr>
      <w:r w:rsidRPr="00472DB3">
        <w:rPr>
          <w:rFonts w:ascii="Arial" w:eastAsia="Malgun Gothic" w:hAnsi="Arial" w:cs="Arial"/>
        </w:rPr>
        <w:t xml:space="preserve">A </w:t>
      </w:r>
      <w:r w:rsidR="00CE1579" w:rsidRPr="00472DB3">
        <w:rPr>
          <w:rFonts w:ascii="Arial" w:eastAsia="Malgun Gothic" w:hAnsi="Arial" w:cs="Arial"/>
        </w:rPr>
        <w:t xml:space="preserve">categoria profissional dos assistentes sociais tem uma carga horária garantida por lei (Lei 12.317, de 26 de agosto de 2010), no entanto, essa legislação não vem sendo respeitada em </w:t>
      </w:r>
      <w:r w:rsidR="008E74A6" w:rsidRPr="00472DB3">
        <w:rPr>
          <w:rFonts w:ascii="Arial" w:eastAsia="Malgun Gothic" w:hAnsi="Arial" w:cs="Arial"/>
        </w:rPr>
        <w:t>todos os espaços s</w:t>
      </w:r>
      <w:r w:rsidR="00213783">
        <w:rPr>
          <w:rFonts w:ascii="Arial" w:eastAsia="Malgun Gothic" w:hAnsi="Arial" w:cs="Arial"/>
        </w:rPr>
        <w:t>o</w:t>
      </w:r>
      <w:r w:rsidR="008E74A6" w:rsidRPr="00472DB3">
        <w:rPr>
          <w:rFonts w:ascii="Arial" w:eastAsia="Malgun Gothic" w:hAnsi="Arial" w:cs="Arial"/>
        </w:rPr>
        <w:t>cio</w:t>
      </w:r>
      <w:r w:rsidR="00213783">
        <w:rPr>
          <w:rFonts w:ascii="Arial" w:eastAsia="Malgun Gothic" w:hAnsi="Arial" w:cs="Arial"/>
        </w:rPr>
        <w:t>-</w:t>
      </w:r>
      <w:r w:rsidR="008E74A6" w:rsidRPr="00472DB3">
        <w:rPr>
          <w:rFonts w:ascii="Arial" w:eastAsia="Malgun Gothic" w:hAnsi="Arial" w:cs="Arial"/>
        </w:rPr>
        <w:t>ocupacionais</w:t>
      </w:r>
      <w:r w:rsidR="00CE1579" w:rsidRPr="00472DB3">
        <w:rPr>
          <w:rFonts w:ascii="Arial" w:eastAsia="Malgun Gothic" w:hAnsi="Arial" w:cs="Arial"/>
        </w:rPr>
        <w:t>. Podemos observar, inclusive, que no âmbito do Estado, há concursos públicos que exigem a carga horária de 40 horas semanais, como é o caso da área s</w:t>
      </w:r>
      <w:r w:rsidR="00213783">
        <w:rPr>
          <w:rFonts w:ascii="Arial" w:eastAsia="Malgun Gothic" w:hAnsi="Arial" w:cs="Arial"/>
        </w:rPr>
        <w:t>o</w:t>
      </w:r>
      <w:r w:rsidR="00CE1579" w:rsidRPr="00472DB3">
        <w:rPr>
          <w:rFonts w:ascii="Arial" w:eastAsia="Malgun Gothic" w:hAnsi="Arial" w:cs="Arial"/>
        </w:rPr>
        <w:t xml:space="preserve">ciojurídica. Cabe ainda ressaltar que, a Lei das 30 horas para a categoria profissional, protege inclusive, os profissionais que são contratados por cargos com nomenclatura genérica, como é caso de técnicos e analistas, mas que atuam com base </w:t>
      </w:r>
      <w:r w:rsidR="00CE1579" w:rsidRPr="00472DB3">
        <w:rPr>
          <w:rFonts w:ascii="Arial" w:eastAsia="Malgun Gothic" w:hAnsi="Arial" w:cs="Arial"/>
        </w:rPr>
        <w:lastRenderedPageBreak/>
        <w:t>nas competências e atribuições de assistentes sociais e com registro ativo no CRESS de sua jurisdição.</w:t>
      </w:r>
    </w:p>
    <w:p w:rsidR="00CE1579" w:rsidRPr="00472DB3" w:rsidRDefault="00CE1579" w:rsidP="00CE1579">
      <w:pPr>
        <w:spacing w:after="0" w:line="360" w:lineRule="auto"/>
        <w:ind w:firstLine="709"/>
        <w:jc w:val="both"/>
        <w:rPr>
          <w:rFonts w:ascii="Arial" w:eastAsia="Malgun Gothic" w:hAnsi="Arial" w:cs="Arial"/>
        </w:rPr>
      </w:pPr>
      <w:r w:rsidRPr="00472DB3">
        <w:rPr>
          <w:rFonts w:ascii="Arial" w:eastAsia="Malgun Gothic" w:hAnsi="Arial" w:cs="Arial"/>
        </w:rPr>
        <w:t>No CBAS de 2010, dos 14 artigos na modalidade de pesquisa, 06 analisaram as condições de trabalho dos assistentes sociais no setor público municipal, 05 analisaram as condições de trabalho dos assistentes sociais em todos os espaços s</w:t>
      </w:r>
      <w:r w:rsidR="00213783">
        <w:rPr>
          <w:rFonts w:ascii="Arial" w:eastAsia="Malgun Gothic" w:hAnsi="Arial" w:cs="Arial"/>
        </w:rPr>
        <w:t>o</w:t>
      </w:r>
      <w:r w:rsidRPr="00472DB3">
        <w:rPr>
          <w:rFonts w:ascii="Arial" w:eastAsia="Malgun Gothic" w:hAnsi="Arial" w:cs="Arial"/>
        </w:rPr>
        <w:t>cio</w:t>
      </w:r>
      <w:r w:rsidR="00213783">
        <w:rPr>
          <w:rFonts w:ascii="Arial" w:eastAsia="Malgun Gothic" w:hAnsi="Arial" w:cs="Arial"/>
        </w:rPr>
        <w:t>-</w:t>
      </w:r>
      <w:r w:rsidRPr="00472DB3">
        <w:rPr>
          <w:rFonts w:ascii="Arial" w:eastAsia="Malgun Gothic" w:hAnsi="Arial" w:cs="Arial"/>
        </w:rPr>
        <w:t>ocupacionais (público/privado/terceiro setor), 02 analisaram as condições de trabalho dos assistentes sociais no setor privado lucrativo, e 01 se propôs a analisar o mercado de trabalho dos assistentes sociais a partir de editais de concursos públicos, porém, não apresentou dados quantitativos. Dos 05 artigos que analisaram as condições de trabalho dos assistentes soc</w:t>
      </w:r>
      <w:r w:rsidR="002546AE" w:rsidRPr="00472DB3">
        <w:rPr>
          <w:rFonts w:ascii="Arial" w:eastAsia="Malgun Gothic" w:hAnsi="Arial" w:cs="Arial"/>
        </w:rPr>
        <w:t xml:space="preserve">iais que consideraram todos os </w:t>
      </w:r>
      <w:r w:rsidRPr="00472DB3">
        <w:rPr>
          <w:rFonts w:ascii="Arial" w:eastAsia="Malgun Gothic" w:hAnsi="Arial" w:cs="Arial"/>
        </w:rPr>
        <w:t>espaços s</w:t>
      </w:r>
      <w:r w:rsidR="00213783">
        <w:rPr>
          <w:rFonts w:ascii="Arial" w:eastAsia="Malgun Gothic" w:hAnsi="Arial" w:cs="Arial"/>
        </w:rPr>
        <w:t>o</w:t>
      </w:r>
      <w:r w:rsidRPr="00472DB3">
        <w:rPr>
          <w:rFonts w:ascii="Arial" w:eastAsia="Malgun Gothic" w:hAnsi="Arial" w:cs="Arial"/>
        </w:rPr>
        <w:t>cio</w:t>
      </w:r>
      <w:r w:rsidR="00213783">
        <w:rPr>
          <w:rFonts w:ascii="Arial" w:eastAsia="Malgun Gothic" w:hAnsi="Arial" w:cs="Arial"/>
        </w:rPr>
        <w:t>-</w:t>
      </w:r>
      <w:r w:rsidRPr="00472DB3">
        <w:rPr>
          <w:rFonts w:ascii="Arial" w:eastAsia="Malgun Gothic" w:hAnsi="Arial" w:cs="Arial"/>
        </w:rPr>
        <w:t>ocupacionais (público e privado/terceiro setor), 04 trouxeram dados sobre as condições de trabalho dos assistentes sociais com ênfase no âmbito regional e</w:t>
      </w:r>
      <w:r w:rsidR="002546AE" w:rsidRPr="00472DB3">
        <w:rPr>
          <w:rFonts w:ascii="Arial" w:eastAsia="Malgun Gothic" w:hAnsi="Arial" w:cs="Arial"/>
        </w:rPr>
        <w:t xml:space="preserve"> 01</w:t>
      </w:r>
      <w:r w:rsidRPr="00472DB3">
        <w:rPr>
          <w:rFonts w:ascii="Arial" w:eastAsia="Malgun Gothic" w:hAnsi="Arial" w:cs="Arial"/>
        </w:rPr>
        <w:t xml:space="preserve"> artigo </w:t>
      </w:r>
      <w:r w:rsidRPr="00472DB3">
        <w:rPr>
          <w:rFonts w:ascii="Arial" w:eastAsia="Times New Roman" w:hAnsi="Arial" w:cs="Arial"/>
          <w:lang w:eastAsia="pt-BR"/>
        </w:rPr>
        <w:t xml:space="preserve">não traz nenhum dado sobre as condições de trabalho dos assistentes, o que demonstra uma séria discrepância entre o título do artigo e o conteúdo analisado. </w:t>
      </w:r>
    </w:p>
    <w:p w:rsidR="00CE1579" w:rsidRPr="00472DB3" w:rsidRDefault="00CE1579" w:rsidP="00CE1579">
      <w:pPr>
        <w:spacing w:after="0" w:line="360" w:lineRule="auto"/>
        <w:ind w:firstLine="709"/>
        <w:jc w:val="both"/>
        <w:rPr>
          <w:rFonts w:ascii="Arial" w:eastAsia="Malgun Gothic" w:hAnsi="Arial" w:cs="Arial"/>
          <w:b/>
        </w:rPr>
      </w:pPr>
      <w:r w:rsidRPr="00472DB3">
        <w:rPr>
          <w:rFonts w:ascii="Arial" w:eastAsia="Malgun Gothic" w:hAnsi="Arial" w:cs="Arial"/>
        </w:rPr>
        <w:t xml:space="preserve">Aqueles 04 artigos com dados identificaram efetivas formas de precarização nos vínculos, desde contratos via CLT por prazo determinado até a utilização de contratação por meio do mecanismo da terceirização, através de empresas subcontratadas. </w:t>
      </w:r>
      <w:r w:rsidR="003802E1">
        <w:rPr>
          <w:rFonts w:ascii="Arial" w:eastAsia="Malgun Gothic" w:hAnsi="Arial" w:cs="Arial"/>
        </w:rPr>
        <w:t xml:space="preserve">Há </w:t>
      </w:r>
      <w:r w:rsidR="00B678F0">
        <w:rPr>
          <w:rFonts w:ascii="Arial" w:eastAsia="Malgun Gothic" w:hAnsi="Arial" w:cs="Arial"/>
        </w:rPr>
        <w:t>informações nos artigos analisados sobre o crescimento avassalador d</w:t>
      </w:r>
      <w:r w:rsidRPr="00472DB3">
        <w:rPr>
          <w:rFonts w:ascii="Arial" w:eastAsia="Malgun Gothic" w:hAnsi="Arial" w:cs="Arial"/>
        </w:rPr>
        <w:t>a</w:t>
      </w:r>
      <w:r w:rsidR="00B678F0">
        <w:rPr>
          <w:rFonts w:ascii="Arial" w:eastAsia="Malgun Gothic" w:hAnsi="Arial" w:cs="Arial"/>
        </w:rPr>
        <w:t>s terceirizações como forma de contrato da força de trabalho dos assistentes sociais</w:t>
      </w:r>
      <w:r w:rsidRPr="00472DB3">
        <w:rPr>
          <w:rFonts w:ascii="Arial" w:eastAsia="Malgun Gothic" w:hAnsi="Arial" w:cs="Arial"/>
        </w:rPr>
        <w:t>. Quanto à carga horária, em todas as quatro produções é evidenciado que a jornada varia entre 30 a 44 horas semanais</w:t>
      </w:r>
      <w:r w:rsidR="002546AE" w:rsidRPr="00472DB3">
        <w:rPr>
          <w:rFonts w:ascii="Arial" w:eastAsia="Malgun Gothic" w:hAnsi="Arial" w:cs="Arial"/>
        </w:rPr>
        <w:t>.</w:t>
      </w:r>
      <w:r w:rsidRPr="00472DB3">
        <w:rPr>
          <w:rFonts w:ascii="Arial" w:eastAsia="Malgun Gothic" w:hAnsi="Arial" w:cs="Arial"/>
        </w:rPr>
        <w:t xml:space="preserve"> </w:t>
      </w:r>
    </w:p>
    <w:p w:rsidR="00CE1579" w:rsidRPr="00472DB3" w:rsidRDefault="00CE1579" w:rsidP="00CE1579">
      <w:pPr>
        <w:spacing w:after="0" w:line="360" w:lineRule="auto"/>
        <w:ind w:firstLine="709"/>
        <w:jc w:val="both"/>
        <w:rPr>
          <w:rFonts w:ascii="Arial" w:eastAsia="Malgun Gothic" w:hAnsi="Arial" w:cs="Arial"/>
        </w:rPr>
      </w:pPr>
      <w:r w:rsidRPr="00472DB3">
        <w:rPr>
          <w:rFonts w:ascii="Arial" w:eastAsia="Malgun Gothic" w:hAnsi="Arial" w:cs="Arial"/>
        </w:rPr>
        <w:t>Já nos artigos que analisaram as condições de trabalho dos assistentes sociais em instituições públicas, dos 06 artigos que tem como campo de pesquisa o setor público municipal, 04 apresentam condições precárias de trabalho, os demais artigos não evidenciaram dados sobre vínculo, carga horária e salário. Somente um dos artigos analisou as condições de trabalho no tocante ao salário. A média levantada foi entre 03 e 06 salários mínimos. Somente 01 levantou o v</w:t>
      </w:r>
      <w:r w:rsidR="00213783">
        <w:rPr>
          <w:rFonts w:ascii="Arial" w:eastAsia="Malgun Gothic" w:hAnsi="Arial" w:cs="Arial"/>
        </w:rPr>
        <w:t>í</w:t>
      </w:r>
      <w:r w:rsidRPr="00472DB3">
        <w:rPr>
          <w:rFonts w:ascii="Arial" w:eastAsia="Malgun Gothic" w:hAnsi="Arial" w:cs="Arial"/>
        </w:rPr>
        <w:t>nculo empregatício,</w:t>
      </w:r>
      <w:r w:rsidR="00D94B5F" w:rsidRPr="00472DB3">
        <w:rPr>
          <w:rFonts w:ascii="Arial" w:eastAsia="Malgun Gothic" w:hAnsi="Arial" w:cs="Arial"/>
        </w:rPr>
        <w:t xml:space="preserve"> </w:t>
      </w:r>
      <w:r w:rsidRPr="00472DB3">
        <w:rPr>
          <w:rFonts w:ascii="Arial" w:eastAsia="Malgun Gothic" w:hAnsi="Arial" w:cs="Arial"/>
        </w:rPr>
        <w:t xml:space="preserve">revelando a preponderância de contratos temporários. Outro artigo analisou a quantidade de vínculo, revelando também a prevalência de duplo vínculo entre os profissionais. </w:t>
      </w:r>
    </w:p>
    <w:p w:rsidR="00CE1579" w:rsidRPr="00472DB3" w:rsidRDefault="00CE1579" w:rsidP="00CE1579">
      <w:pPr>
        <w:spacing w:after="0" w:line="360" w:lineRule="auto"/>
        <w:ind w:firstLine="709"/>
        <w:jc w:val="both"/>
        <w:rPr>
          <w:rFonts w:ascii="Arial" w:eastAsia="Malgun Gothic" w:hAnsi="Arial" w:cs="Arial"/>
        </w:rPr>
      </w:pPr>
      <w:r w:rsidRPr="00472DB3">
        <w:rPr>
          <w:rFonts w:ascii="Arial" w:eastAsia="Malgun Gothic" w:hAnsi="Arial" w:cs="Arial"/>
        </w:rPr>
        <w:t>Todos os 04 artigos trazem dados sobre as condições infraestruturais negativas e sobre a falta de recursos humanos em relação à demanda de serviço e técnicas nos locais de trabalho. As pesquisas também demonstraram que os trabalhadores vêm sofrendo assedio moral, risco de vida devido à insegurança no trabalho, à cobrança excessiva e à exigência de cumprimento de metas.</w:t>
      </w:r>
    </w:p>
    <w:p w:rsidR="00CE1579" w:rsidRPr="00472DB3" w:rsidRDefault="00CE1579" w:rsidP="00CE1579">
      <w:pPr>
        <w:spacing w:after="0" w:line="360" w:lineRule="auto"/>
        <w:ind w:firstLine="709"/>
        <w:jc w:val="both"/>
        <w:rPr>
          <w:rFonts w:ascii="Arial" w:eastAsia="Malgun Gothic" w:hAnsi="Arial" w:cs="Arial"/>
        </w:rPr>
      </w:pPr>
      <w:r w:rsidRPr="00472DB3">
        <w:rPr>
          <w:rFonts w:ascii="Arial" w:eastAsia="Malgun Gothic" w:hAnsi="Arial" w:cs="Arial"/>
        </w:rPr>
        <w:t xml:space="preserve">Já os dois artigos que analisam as condições de trabalho dos assistentes sociais nas empresas, a ênfase é nas novas demandas ao assistente social na atualidade. No estudo, foi demonstrado que nas empresas capitalistas, os assistentes sociais estão sendo </w:t>
      </w:r>
      <w:r w:rsidRPr="00472DB3">
        <w:rPr>
          <w:rFonts w:ascii="Arial" w:eastAsia="Malgun Gothic" w:hAnsi="Arial" w:cs="Arial"/>
        </w:rPr>
        <w:lastRenderedPageBreak/>
        <w:t>requisitados para serem assessores de gerência e para atuarem em Recursos Humanos, demonstrando uma transmutação no exercício profissional coerente com o processo de reestruturação produtiva dos últimos trinta anos. Quanto às alterações na natureza do vínculo, nada foi exposto pelos estudos analisados.</w:t>
      </w:r>
    </w:p>
    <w:p w:rsidR="00CE1579" w:rsidRPr="00472DB3" w:rsidRDefault="00CE1579" w:rsidP="00CE1579">
      <w:pPr>
        <w:spacing w:after="0" w:line="360" w:lineRule="auto"/>
        <w:ind w:firstLine="709"/>
        <w:jc w:val="both"/>
        <w:rPr>
          <w:rFonts w:ascii="Arial" w:eastAsia="Malgun Gothic" w:hAnsi="Arial" w:cs="Arial"/>
          <w:b/>
        </w:rPr>
      </w:pPr>
      <w:r w:rsidRPr="00472DB3">
        <w:rPr>
          <w:rFonts w:ascii="Arial" w:eastAsia="Malgun Gothic" w:hAnsi="Arial" w:cs="Arial"/>
        </w:rPr>
        <w:t>Na edição do CBAS de 2013 foram publicados nos Anais 09 artigos na modalidade de pesquisa, sendo que 06 analisaram as condições de trabalho dos assistentes sociais no setor público municipal, 01 analisou as condições de trabalho dos assistentes sociais nos espaços s</w:t>
      </w:r>
      <w:r w:rsidR="00B21C1D">
        <w:rPr>
          <w:rFonts w:ascii="Arial" w:eastAsia="Malgun Gothic" w:hAnsi="Arial" w:cs="Arial"/>
        </w:rPr>
        <w:t>o</w:t>
      </w:r>
      <w:r w:rsidRPr="00472DB3">
        <w:rPr>
          <w:rFonts w:ascii="Arial" w:eastAsia="Malgun Gothic" w:hAnsi="Arial" w:cs="Arial"/>
        </w:rPr>
        <w:t>cio</w:t>
      </w:r>
      <w:r w:rsidR="00B21C1D">
        <w:rPr>
          <w:rFonts w:ascii="Arial" w:eastAsia="Malgun Gothic" w:hAnsi="Arial" w:cs="Arial"/>
        </w:rPr>
        <w:t>-</w:t>
      </w:r>
      <w:r w:rsidRPr="00472DB3">
        <w:rPr>
          <w:rFonts w:ascii="Arial" w:eastAsia="Malgun Gothic" w:hAnsi="Arial" w:cs="Arial"/>
        </w:rPr>
        <w:t>ocupacionais públicos (sem</w:t>
      </w:r>
      <w:r w:rsidR="00F906AA" w:rsidRPr="00472DB3">
        <w:rPr>
          <w:rFonts w:ascii="Arial" w:eastAsia="Malgun Gothic" w:hAnsi="Arial" w:cs="Arial"/>
        </w:rPr>
        <w:t>,</w:t>
      </w:r>
      <w:r w:rsidRPr="00472DB3">
        <w:rPr>
          <w:rFonts w:ascii="Arial" w:eastAsia="Malgun Gothic" w:hAnsi="Arial" w:cs="Arial"/>
        </w:rPr>
        <w:t xml:space="preserve"> contudo, expor qual região), 01 no espaço s</w:t>
      </w:r>
      <w:r w:rsidR="00B21C1D">
        <w:rPr>
          <w:rFonts w:ascii="Arial" w:eastAsia="Malgun Gothic" w:hAnsi="Arial" w:cs="Arial"/>
        </w:rPr>
        <w:t>o</w:t>
      </w:r>
      <w:r w:rsidRPr="00472DB3">
        <w:rPr>
          <w:rFonts w:ascii="Arial" w:eastAsia="Malgun Gothic" w:hAnsi="Arial" w:cs="Arial"/>
        </w:rPr>
        <w:t>cio</w:t>
      </w:r>
      <w:r w:rsidR="00B21C1D">
        <w:rPr>
          <w:rFonts w:ascii="Arial" w:eastAsia="Malgun Gothic" w:hAnsi="Arial" w:cs="Arial"/>
        </w:rPr>
        <w:t>-</w:t>
      </w:r>
      <w:r w:rsidRPr="00472DB3">
        <w:rPr>
          <w:rFonts w:ascii="Arial" w:eastAsia="Malgun Gothic" w:hAnsi="Arial" w:cs="Arial"/>
        </w:rPr>
        <w:t>ocupacional privado e 01 não especificou de qual espaço s</w:t>
      </w:r>
      <w:r w:rsidR="00B21C1D">
        <w:rPr>
          <w:rFonts w:ascii="Arial" w:eastAsia="Malgun Gothic" w:hAnsi="Arial" w:cs="Arial"/>
        </w:rPr>
        <w:t>o</w:t>
      </w:r>
      <w:r w:rsidRPr="00472DB3">
        <w:rPr>
          <w:rFonts w:ascii="Arial" w:eastAsia="Malgun Gothic" w:hAnsi="Arial" w:cs="Arial"/>
        </w:rPr>
        <w:t>cio</w:t>
      </w:r>
      <w:r w:rsidR="00B21C1D">
        <w:rPr>
          <w:rFonts w:ascii="Arial" w:eastAsia="Malgun Gothic" w:hAnsi="Arial" w:cs="Arial"/>
        </w:rPr>
        <w:t>-</w:t>
      </w:r>
      <w:r w:rsidRPr="00472DB3">
        <w:rPr>
          <w:rFonts w:ascii="Arial" w:eastAsia="Malgun Gothic" w:hAnsi="Arial" w:cs="Arial"/>
        </w:rPr>
        <w:t>ocupacional estava analisando as condições de trabalho dos assistentes sociais, apresentando dados apenas sobre os contratos de trabalho, especificando que 35% são contratos temporários. Os artigos que analisam as condições de trabalho nos espaços s</w:t>
      </w:r>
      <w:r w:rsidR="00B21C1D">
        <w:rPr>
          <w:rFonts w:ascii="Arial" w:eastAsia="Malgun Gothic" w:hAnsi="Arial" w:cs="Arial"/>
        </w:rPr>
        <w:t>o</w:t>
      </w:r>
      <w:r w:rsidRPr="00472DB3">
        <w:rPr>
          <w:rFonts w:ascii="Arial" w:eastAsia="Malgun Gothic" w:hAnsi="Arial" w:cs="Arial"/>
        </w:rPr>
        <w:t>cio</w:t>
      </w:r>
      <w:r w:rsidR="00B21C1D">
        <w:rPr>
          <w:rFonts w:ascii="Arial" w:eastAsia="Malgun Gothic" w:hAnsi="Arial" w:cs="Arial"/>
        </w:rPr>
        <w:t>-</w:t>
      </w:r>
      <w:r w:rsidRPr="00472DB3">
        <w:rPr>
          <w:rFonts w:ascii="Arial" w:eastAsia="Malgun Gothic" w:hAnsi="Arial" w:cs="Arial"/>
        </w:rPr>
        <w:t>ocupacionais públicos municipais são em número de seis. Os mesmos analisam a flexibilidade neoliberal no trabalho dos assistentes sociais em instituições públicas municipais, sendo que 03 apresentam dados sobre os salários dos assistentes sociais, apontando que a tendência de salário está entre 03 e 05 salários mínimos; outros 02 artigos apenas informam que os profissionais recebem baixos salários; 02 apresentam informações sobre a carga horária, apontando a tendência de 30 a 40 horas semanais de jornada de trabalho; e ainda, 04 trouxeram dados sobre o vínculo contratual, evidenciando a prevalência de contratos temporários e terceirizados em 03 pesquisas. Os artigos também levantaram a existência de duplo vínculo de trabalho</w:t>
      </w:r>
      <w:r w:rsidR="00D94B5F" w:rsidRPr="00472DB3">
        <w:rPr>
          <w:rFonts w:ascii="Arial" w:eastAsia="Malgun Gothic" w:hAnsi="Arial" w:cs="Arial"/>
        </w:rPr>
        <w:t xml:space="preserve"> </w:t>
      </w:r>
      <w:r w:rsidRPr="00472DB3">
        <w:rPr>
          <w:rFonts w:ascii="Arial" w:eastAsia="Malgun Gothic" w:hAnsi="Arial" w:cs="Arial"/>
        </w:rPr>
        <w:t>e em todos os textos são apresentados relatos de más condições físicas e técnicas de trabalho, com equipe técnica reduzida, pouco investimento financeiro para execução do trabalho. Também há nas pesquisas, relatos dos participantes das pesquisas, sobre exigências de cumprimento de metas, insegurança no local de trabalho, rotina estressante, adoecimento físico e psicossocial das assistentes sociais devido às condições de trabalho.</w:t>
      </w:r>
    </w:p>
    <w:p w:rsidR="00CE1579" w:rsidRPr="00472DB3" w:rsidRDefault="00CE1579" w:rsidP="00CE1579">
      <w:pPr>
        <w:spacing w:after="0" w:line="360" w:lineRule="auto"/>
        <w:ind w:firstLine="709"/>
        <w:jc w:val="both"/>
        <w:rPr>
          <w:rFonts w:ascii="Arial" w:eastAsia="Malgun Gothic" w:hAnsi="Arial" w:cs="Arial"/>
        </w:rPr>
      </w:pPr>
      <w:r w:rsidRPr="00472DB3">
        <w:rPr>
          <w:rFonts w:ascii="Arial" w:eastAsia="Malgun Gothic" w:hAnsi="Arial" w:cs="Arial"/>
        </w:rPr>
        <w:t>O artigo na modalidade de pesquisa que analisa as condições de trabalho dos assistentes sociais no setor privado expõe a tendência de carga horária de 40 horas no vínculo principal, polivalência no setor, duplo vínculo de trabalho, chegando a 70 horas de trabalho por semana.</w:t>
      </w:r>
    </w:p>
    <w:p w:rsidR="00CE1579" w:rsidRPr="00472DB3" w:rsidRDefault="00CE1579" w:rsidP="00CE1579">
      <w:pPr>
        <w:spacing w:after="0" w:line="360" w:lineRule="auto"/>
        <w:ind w:firstLine="709"/>
        <w:jc w:val="both"/>
        <w:rPr>
          <w:rFonts w:ascii="Arial" w:eastAsia="Malgun Gothic" w:hAnsi="Arial" w:cs="Arial"/>
        </w:rPr>
      </w:pPr>
      <w:r w:rsidRPr="00472DB3">
        <w:rPr>
          <w:rFonts w:ascii="Arial" w:eastAsia="Malgun Gothic" w:hAnsi="Arial" w:cs="Arial"/>
        </w:rPr>
        <w:t>O artigo que analisa as condições de trabalho dos assistentes soc</w:t>
      </w:r>
      <w:r w:rsidR="00F906AA" w:rsidRPr="00472DB3">
        <w:rPr>
          <w:rFonts w:ascii="Arial" w:eastAsia="Malgun Gothic" w:hAnsi="Arial" w:cs="Arial"/>
        </w:rPr>
        <w:t xml:space="preserve">iais nas instituições públicas </w:t>
      </w:r>
      <w:r w:rsidRPr="00472DB3">
        <w:rPr>
          <w:rFonts w:ascii="Arial" w:eastAsia="Malgun Gothic" w:hAnsi="Arial" w:cs="Arial"/>
        </w:rPr>
        <w:t>trouxe dados sobre a remuneração, onde prevaleceu a tendência de salário de 03 a 06 salários mínimos e a forma de vínculos heterogênea, com 95% apresentando apenas 1 vínculo. A pesquisa também apurou que 35% dos profissionais estavam em contratos temporários. Os demais são estatutários/contratos efetivos.</w:t>
      </w:r>
    </w:p>
    <w:p w:rsidR="00CE1579" w:rsidRPr="00472DB3" w:rsidRDefault="00CE1579" w:rsidP="00CE1579">
      <w:pPr>
        <w:spacing w:after="0" w:line="360" w:lineRule="auto"/>
        <w:ind w:firstLine="709"/>
        <w:jc w:val="both"/>
        <w:rPr>
          <w:rFonts w:ascii="Arial" w:eastAsia="Malgun Gothic" w:hAnsi="Arial" w:cs="Arial"/>
        </w:rPr>
      </w:pPr>
      <w:r w:rsidRPr="00472DB3">
        <w:rPr>
          <w:rFonts w:ascii="Arial" w:eastAsia="Malgun Gothic" w:hAnsi="Arial" w:cs="Arial"/>
        </w:rPr>
        <w:lastRenderedPageBreak/>
        <w:t xml:space="preserve">Na edição do CBAS de 2016, dos 06 artigos na modalidade de resultado de pesquisa, 03 analisaram as condições de trabalho dos assistentes nas instituições públicas municipais; 02 artigos analisam as condições de trabalho dos assistentes sociais nos setores público/privado/terceiro setor, e 01 analisa as condições de trabalho dos assistentes sociais a partir de editais de concursos públicos. </w:t>
      </w:r>
    </w:p>
    <w:p w:rsidR="00CE1579" w:rsidRPr="00472DB3" w:rsidRDefault="00CE1579" w:rsidP="00CE1579">
      <w:pPr>
        <w:spacing w:after="0" w:line="360" w:lineRule="auto"/>
        <w:ind w:firstLine="709"/>
        <w:jc w:val="both"/>
        <w:rPr>
          <w:rFonts w:ascii="Arial" w:eastAsia="Malgun Gothic" w:hAnsi="Arial" w:cs="Arial"/>
        </w:rPr>
      </w:pPr>
      <w:r w:rsidRPr="00472DB3">
        <w:rPr>
          <w:rFonts w:ascii="Arial" w:eastAsia="Malgun Gothic" w:hAnsi="Arial" w:cs="Arial"/>
        </w:rPr>
        <w:t xml:space="preserve"> Dos 03 artigos que analisam as condições de trabalho dos assistentes sociais no setor público, 02 trouxeram dados dos salários dos profissionais nas instituições públicas municipais, onde prevaleceu a tendência de salário de 02 a 03 salários mínimos. Os 03 artigos apontaram a tendência de:</w:t>
      </w:r>
      <w:r w:rsidR="00D94B5F" w:rsidRPr="00472DB3">
        <w:rPr>
          <w:rFonts w:ascii="Arial" w:eastAsia="Malgun Gothic" w:hAnsi="Arial" w:cs="Arial"/>
        </w:rPr>
        <w:t xml:space="preserve"> </w:t>
      </w:r>
      <w:r w:rsidRPr="00472DB3">
        <w:rPr>
          <w:rFonts w:ascii="Arial" w:eastAsia="Malgun Gothic" w:hAnsi="Arial" w:cs="Arial"/>
        </w:rPr>
        <w:t>carga horária de 30 a 40 horas semanais; de contrato por vínculo não estatutário, com utilização até de voluntário e atuação profissional sem nenhum contrato de trabalho.</w:t>
      </w:r>
    </w:p>
    <w:p w:rsidR="008E74A6" w:rsidRPr="00472DB3" w:rsidRDefault="00CE1579" w:rsidP="008E74A6">
      <w:pPr>
        <w:spacing w:after="0" w:line="360" w:lineRule="auto"/>
        <w:ind w:firstLine="709"/>
        <w:jc w:val="both"/>
        <w:rPr>
          <w:rFonts w:ascii="Arial" w:eastAsia="Times New Roman" w:hAnsi="Arial" w:cs="Arial"/>
          <w:bCs/>
          <w:lang w:eastAsia="pt-BR"/>
        </w:rPr>
      </w:pPr>
      <w:r w:rsidRPr="00472DB3">
        <w:rPr>
          <w:rFonts w:ascii="Arial" w:eastAsia="Malgun Gothic" w:hAnsi="Arial" w:cs="Arial"/>
        </w:rPr>
        <w:t xml:space="preserve">Os artigos que analisam as condições de trabalho dos assistentes sociais </w:t>
      </w:r>
      <w:r w:rsidR="000D28A4" w:rsidRPr="00472DB3">
        <w:rPr>
          <w:rFonts w:ascii="Arial" w:eastAsia="Malgun Gothic" w:hAnsi="Arial" w:cs="Arial"/>
        </w:rPr>
        <w:t>n</w:t>
      </w:r>
      <w:r w:rsidRPr="00472DB3">
        <w:rPr>
          <w:rFonts w:ascii="Arial" w:eastAsia="Malgun Gothic" w:hAnsi="Arial" w:cs="Arial"/>
        </w:rPr>
        <w:t xml:space="preserve">os setores público/privado/terceiro setor, </w:t>
      </w:r>
      <w:r w:rsidRPr="00472DB3">
        <w:rPr>
          <w:rFonts w:ascii="Arial" w:eastAsia="Times New Roman" w:hAnsi="Arial" w:cs="Arial"/>
          <w:bCs/>
          <w:lang w:eastAsia="pt-BR"/>
        </w:rPr>
        <w:t>evidenciam que o setor público é ainda o que mais emprega assistentes sociais, no entanto, as condições de trabalho vem se alterando. Os contratos que se destacam são contratos via CLT, contratos temporários e até atuação sem contratos de trabalho. A carga horária levantada estiveram entre</w:t>
      </w:r>
      <w:r w:rsidR="00D94B5F" w:rsidRPr="00472DB3">
        <w:rPr>
          <w:rFonts w:ascii="Arial" w:eastAsia="Times New Roman" w:hAnsi="Arial" w:cs="Arial"/>
          <w:bCs/>
          <w:lang w:eastAsia="pt-BR"/>
        </w:rPr>
        <w:t xml:space="preserve"> </w:t>
      </w:r>
      <w:r w:rsidRPr="00472DB3">
        <w:rPr>
          <w:rFonts w:ascii="Arial" w:eastAsia="Times New Roman" w:hAnsi="Arial" w:cs="Arial"/>
          <w:bCs/>
          <w:lang w:eastAsia="pt-BR"/>
        </w:rPr>
        <w:t xml:space="preserve">30 a 40 horas, e os salários em torno de 01 a 03 salários mínimos. </w:t>
      </w:r>
    </w:p>
    <w:p w:rsidR="00CE1579" w:rsidRPr="00472DB3" w:rsidRDefault="008E74A6" w:rsidP="00CE1579">
      <w:pPr>
        <w:spacing w:after="0" w:line="360" w:lineRule="auto"/>
        <w:ind w:firstLine="709"/>
        <w:jc w:val="both"/>
        <w:rPr>
          <w:rFonts w:ascii="Arial" w:eastAsia="Malgun Gothic" w:hAnsi="Arial" w:cs="Arial"/>
        </w:rPr>
      </w:pPr>
      <w:r w:rsidRPr="00472DB3">
        <w:rPr>
          <w:rFonts w:ascii="Arial" w:eastAsia="Malgun Gothic" w:hAnsi="Arial" w:cs="Arial"/>
        </w:rPr>
        <w:t>Fi</w:t>
      </w:r>
      <w:r w:rsidR="00CE1579" w:rsidRPr="00472DB3">
        <w:rPr>
          <w:rFonts w:ascii="Arial" w:eastAsia="Malgun Gothic" w:hAnsi="Arial" w:cs="Arial"/>
        </w:rPr>
        <w:t xml:space="preserve">ca evidente a partir deste estudo que o mercado de trabalho dos assistentes sociais no setor público vem se alterando profundamente, com variadas formas de vínculos de trabalho, baixos salários e o não respeito à carga horária de 30 horas da categoria profissional, sobretudo, na esfera municipal. Os artigos que se propuseram a analisar o mercado e as condições de trabalho dos assistentes sociais a partir de todos os seus empregadores, ratificaram que o setor público ainda vem sendo o maior empregador de assistentes sociais no Brasil, só que esse mercado vem se alterando significativamente em decorrência das transformações operadas nessa fase neoliberal do capitalismo. </w:t>
      </w:r>
    </w:p>
    <w:p w:rsidR="00CE1579" w:rsidRPr="00472DB3" w:rsidRDefault="00CE1579" w:rsidP="00CE1579">
      <w:pPr>
        <w:spacing w:after="0" w:line="360" w:lineRule="auto"/>
        <w:ind w:firstLine="709"/>
        <w:jc w:val="both"/>
        <w:rPr>
          <w:rFonts w:ascii="Arial" w:eastAsia="Malgun Gothic" w:hAnsi="Arial" w:cs="Arial"/>
        </w:rPr>
      </w:pPr>
      <w:r w:rsidRPr="00472DB3">
        <w:rPr>
          <w:rFonts w:ascii="Arial" w:eastAsia="Malgun Gothic" w:hAnsi="Arial" w:cs="Arial"/>
        </w:rPr>
        <w:t>Dados do DIEESE (2013) revelaram que em 2013, 72% do total do emprego de assistentes sociais se encontravam no setor público, já para os estudos do CFESS (2005) o percentual era de 78,16%, no nível nacional</w:t>
      </w:r>
      <w:r w:rsidR="000D28A4" w:rsidRPr="00472DB3">
        <w:rPr>
          <w:rFonts w:ascii="Arial" w:eastAsia="Malgun Gothic" w:hAnsi="Arial" w:cs="Arial"/>
        </w:rPr>
        <w:t>.</w:t>
      </w:r>
    </w:p>
    <w:p w:rsidR="00CE1579" w:rsidRPr="00472DB3" w:rsidRDefault="00CE1579" w:rsidP="00CE1579">
      <w:pPr>
        <w:spacing w:after="0" w:line="360" w:lineRule="auto"/>
        <w:ind w:firstLine="709"/>
        <w:jc w:val="both"/>
        <w:rPr>
          <w:rFonts w:ascii="Arial" w:eastAsia="Malgun Gothic" w:hAnsi="Arial" w:cs="Arial"/>
        </w:rPr>
      </w:pPr>
      <w:r w:rsidRPr="00472DB3">
        <w:rPr>
          <w:rFonts w:ascii="Arial" w:eastAsia="Malgun Gothic" w:hAnsi="Arial" w:cs="Arial"/>
        </w:rPr>
        <w:t xml:space="preserve">Sobre o processo de municipalização do mercado de trabalho da categoria, </w:t>
      </w:r>
      <w:r w:rsidR="008E74A6" w:rsidRPr="00472DB3">
        <w:rPr>
          <w:rFonts w:ascii="Arial" w:eastAsia="Malgun Gothic" w:hAnsi="Arial" w:cs="Arial"/>
        </w:rPr>
        <w:t>os artigos na modalidade de pesquisa vêm</w:t>
      </w:r>
      <w:r w:rsidRPr="00472DB3">
        <w:rPr>
          <w:rFonts w:ascii="Arial" w:eastAsia="Malgun Gothic" w:hAnsi="Arial" w:cs="Arial"/>
        </w:rPr>
        <w:t xml:space="preserve"> reforçar o que as principais pesquisas em âmbito nacional vêm demonstrando sobre o mercado de trabalho dos assistentes sociais. A pesquisa realizada pelo DIEESE (2013) evidenciou que em 2004</w:t>
      </w:r>
      <w:r w:rsidR="00B21C1D">
        <w:rPr>
          <w:rFonts w:ascii="Arial" w:eastAsia="Malgun Gothic" w:hAnsi="Arial" w:cs="Arial"/>
        </w:rPr>
        <w:t>,</w:t>
      </w:r>
      <w:r w:rsidRPr="00472DB3">
        <w:rPr>
          <w:rFonts w:ascii="Arial" w:eastAsia="Malgun Gothic" w:hAnsi="Arial" w:cs="Arial"/>
        </w:rPr>
        <w:t xml:space="preserve"> 36,0% dos assistentes sociais atuavam junto ao poder público municipal e que em 2013 este percentual cresceu para 52,1%. Já a pesquisa do CFESS (2005):</w:t>
      </w:r>
    </w:p>
    <w:p w:rsidR="00CE1579" w:rsidRPr="000A5463" w:rsidRDefault="00CE1579" w:rsidP="00CE1579">
      <w:pPr>
        <w:spacing w:after="0" w:line="240" w:lineRule="auto"/>
        <w:ind w:left="2268"/>
        <w:jc w:val="both"/>
        <w:rPr>
          <w:rFonts w:ascii="Arial" w:eastAsia="Malgun Gothic" w:hAnsi="Arial" w:cs="Arial"/>
          <w:sz w:val="18"/>
          <w:szCs w:val="18"/>
        </w:rPr>
      </w:pPr>
      <w:r w:rsidRPr="000A5463">
        <w:rPr>
          <w:rFonts w:ascii="Arial" w:eastAsia="Malgun Gothic" w:hAnsi="Arial" w:cs="Arial"/>
          <w:sz w:val="18"/>
          <w:szCs w:val="18"/>
        </w:rPr>
        <w:t xml:space="preserve">[...] mostra que 40,97% </w:t>
      </w:r>
      <w:r w:rsidR="00D94B5F" w:rsidRPr="000A5463">
        <w:rPr>
          <w:rFonts w:ascii="Arial" w:eastAsia="Malgun Gothic" w:hAnsi="Arial" w:cs="Arial"/>
          <w:sz w:val="18"/>
          <w:szCs w:val="18"/>
        </w:rPr>
        <w:t>das (</w:t>
      </w:r>
      <w:r w:rsidRPr="000A5463">
        <w:rPr>
          <w:rFonts w:ascii="Arial" w:eastAsia="Malgun Gothic" w:hAnsi="Arial" w:cs="Arial"/>
          <w:sz w:val="18"/>
          <w:szCs w:val="18"/>
        </w:rPr>
        <w:t xml:space="preserve">os) assistentes sociais estão atuando em instituições públicas municipais, quase o dobro </w:t>
      </w:r>
      <w:r w:rsidR="00D94B5F" w:rsidRPr="000A5463">
        <w:rPr>
          <w:rFonts w:ascii="Arial" w:eastAsia="Malgun Gothic" w:hAnsi="Arial" w:cs="Arial"/>
          <w:sz w:val="18"/>
          <w:szCs w:val="18"/>
        </w:rPr>
        <w:t>das (</w:t>
      </w:r>
      <w:r w:rsidRPr="000A5463">
        <w:rPr>
          <w:rFonts w:ascii="Arial" w:eastAsia="Malgun Gothic" w:hAnsi="Arial" w:cs="Arial"/>
          <w:sz w:val="18"/>
          <w:szCs w:val="18"/>
        </w:rPr>
        <w:t xml:space="preserve">os) que atuam nas públicas estaduais (24%). As instituições públicas federais ocupam a terceira posição (13,19%), reafirmando que a descentralização das políticas sociais no Brasil tem transferido a </w:t>
      </w:r>
      <w:r w:rsidRPr="000A5463">
        <w:rPr>
          <w:rFonts w:ascii="Arial" w:eastAsia="Malgun Gothic" w:hAnsi="Arial" w:cs="Arial"/>
          <w:sz w:val="18"/>
          <w:szCs w:val="18"/>
        </w:rPr>
        <w:lastRenderedPageBreak/>
        <w:t>sua execução da esfera federal para a municipal, a partir dos anos 1990. Isso rebate na esfera de prestação direta de serviços sociais públicos, assumidos, então, pelas instituições públicas municipais (CFESS, 2005, p. 26).</w:t>
      </w:r>
    </w:p>
    <w:p w:rsidR="00CE1579" w:rsidRPr="00472DB3" w:rsidRDefault="00CE1579" w:rsidP="00CE1579">
      <w:pPr>
        <w:spacing w:after="0" w:line="240" w:lineRule="auto"/>
        <w:ind w:left="2268"/>
        <w:jc w:val="both"/>
        <w:rPr>
          <w:rFonts w:ascii="Arial" w:eastAsia="Malgun Gothic" w:hAnsi="Arial" w:cs="Arial"/>
          <w:sz w:val="20"/>
          <w:szCs w:val="20"/>
        </w:rPr>
      </w:pPr>
    </w:p>
    <w:p w:rsidR="00CE1579" w:rsidRPr="00472DB3" w:rsidRDefault="00CE1579" w:rsidP="00CE1579">
      <w:pPr>
        <w:spacing w:after="0" w:line="360" w:lineRule="auto"/>
        <w:ind w:firstLine="709"/>
        <w:jc w:val="both"/>
        <w:rPr>
          <w:rFonts w:ascii="Arial" w:eastAsia="Malgun Gothic" w:hAnsi="Arial" w:cs="Arial"/>
        </w:rPr>
      </w:pPr>
      <w:r w:rsidRPr="00472DB3">
        <w:rPr>
          <w:rFonts w:ascii="Arial" w:eastAsia="Malgun Gothic" w:hAnsi="Arial" w:cs="Arial"/>
        </w:rPr>
        <w:t>Quanto aos rendimentos, a tendência apontada pelas produções analisadas é que os assistentes soc</w:t>
      </w:r>
      <w:r w:rsidR="008E74A6" w:rsidRPr="00472DB3">
        <w:rPr>
          <w:rFonts w:ascii="Arial" w:eastAsia="Malgun Gothic" w:hAnsi="Arial" w:cs="Arial"/>
        </w:rPr>
        <w:t>i</w:t>
      </w:r>
      <w:r w:rsidRPr="00472DB3">
        <w:rPr>
          <w:rFonts w:ascii="Arial" w:eastAsia="Malgun Gothic" w:hAnsi="Arial" w:cs="Arial"/>
        </w:rPr>
        <w:t>ais recebem de 03 a 05 salários mínimos, o que não destoa tanto dos dados apresentados pelo CFESS, uma vez que a pesquisa em nível nacional apontou que:</w:t>
      </w:r>
    </w:p>
    <w:p w:rsidR="00CE1579" w:rsidRPr="000A5463" w:rsidRDefault="00CE1579" w:rsidP="00CE1579">
      <w:pPr>
        <w:spacing w:after="0" w:line="240" w:lineRule="auto"/>
        <w:ind w:left="2268"/>
        <w:jc w:val="both"/>
        <w:rPr>
          <w:rFonts w:ascii="Arial" w:eastAsia="Malgun Gothic" w:hAnsi="Arial" w:cs="Arial"/>
          <w:sz w:val="18"/>
          <w:szCs w:val="18"/>
        </w:rPr>
      </w:pPr>
      <w:r w:rsidRPr="000A5463">
        <w:rPr>
          <w:rFonts w:ascii="Arial" w:eastAsia="Malgun Gothic" w:hAnsi="Arial" w:cs="Arial"/>
          <w:sz w:val="18"/>
          <w:szCs w:val="18"/>
        </w:rPr>
        <w:t xml:space="preserve">[...] o nível salarial </w:t>
      </w:r>
      <w:r w:rsidR="00D94B5F" w:rsidRPr="000A5463">
        <w:rPr>
          <w:rFonts w:ascii="Arial" w:eastAsia="Malgun Gothic" w:hAnsi="Arial" w:cs="Arial"/>
          <w:sz w:val="18"/>
          <w:szCs w:val="18"/>
        </w:rPr>
        <w:t>das (</w:t>
      </w:r>
      <w:r w:rsidRPr="000A5463">
        <w:rPr>
          <w:rFonts w:ascii="Arial" w:eastAsia="Malgun Gothic" w:hAnsi="Arial" w:cs="Arial"/>
          <w:sz w:val="18"/>
          <w:szCs w:val="18"/>
        </w:rPr>
        <w:t>os) assistentes sociais em salários-mínimos (SM) está demarcado no intervalo de R$ 960,00 a R$ 1.440,00 (para 45,19%), de R$ 1.680,00 a R$ 2160,00 (para 20,54%), de mais de R$ 2.160,00 (para 18,59%) e de até R$ 720,00 (para 15,68%). Em todas as regiões prevalece o salário entre 4 a 6 SM (CFESS, 2005, p. 30).</w:t>
      </w:r>
    </w:p>
    <w:p w:rsidR="00CE1579" w:rsidRPr="000A5463" w:rsidRDefault="00CE1579" w:rsidP="00CE1579">
      <w:pPr>
        <w:spacing w:after="0" w:line="240" w:lineRule="auto"/>
        <w:ind w:left="2268"/>
        <w:jc w:val="both"/>
        <w:rPr>
          <w:rFonts w:ascii="Arial" w:eastAsia="Malgun Gothic" w:hAnsi="Arial" w:cs="Arial"/>
          <w:sz w:val="18"/>
          <w:szCs w:val="18"/>
        </w:rPr>
      </w:pPr>
    </w:p>
    <w:p w:rsidR="00CE1579" w:rsidRPr="00472DB3" w:rsidRDefault="00CE1579" w:rsidP="00CE1579">
      <w:pPr>
        <w:spacing w:after="0" w:line="360" w:lineRule="auto"/>
        <w:ind w:firstLine="709"/>
        <w:jc w:val="both"/>
        <w:rPr>
          <w:rFonts w:ascii="Arial" w:eastAsia="Malgun Gothic" w:hAnsi="Arial" w:cs="Arial"/>
        </w:rPr>
      </w:pPr>
      <w:r w:rsidRPr="00472DB3">
        <w:rPr>
          <w:rFonts w:ascii="Arial" w:eastAsia="Malgun Gothic" w:hAnsi="Arial" w:cs="Arial"/>
        </w:rPr>
        <w:t xml:space="preserve">Quanto à natureza jurídica, </w:t>
      </w:r>
      <w:r w:rsidR="00625627" w:rsidRPr="00472DB3">
        <w:rPr>
          <w:rFonts w:ascii="Arial" w:eastAsia="Malgun Gothic" w:hAnsi="Arial" w:cs="Arial"/>
        </w:rPr>
        <w:t>s</w:t>
      </w:r>
      <w:r w:rsidRPr="00472DB3">
        <w:rPr>
          <w:rFonts w:ascii="Arial" w:eastAsia="Malgun Gothic" w:hAnsi="Arial" w:cs="Arial"/>
        </w:rPr>
        <w:t>egundo o DIEESE (2013), os assistentes sociais contratados pelo regime estatutário representavam 55,5% dos ocupados, e os celetistas 40,7%, sendo que 39,7% era contrato por prazo indetermina</w:t>
      </w:r>
      <w:r w:rsidR="00625627" w:rsidRPr="00472DB3">
        <w:rPr>
          <w:rFonts w:ascii="Arial" w:eastAsia="Malgun Gothic" w:hAnsi="Arial" w:cs="Arial"/>
        </w:rPr>
        <w:t>do e 1,0% por prazo determinado</w:t>
      </w:r>
      <w:r w:rsidRPr="00472DB3">
        <w:rPr>
          <w:rFonts w:ascii="Arial" w:eastAsia="Malgun Gothic" w:hAnsi="Arial" w:cs="Arial"/>
        </w:rPr>
        <w:t>. Segundo os dados do CFESS, 55,68% eram estatutários, 27,24% contratados via CLT, 9,41% por contrato temporário, 5,84% como prestador de serviços, 0,65% por contrato de trabalho, 0,32% por cooperativa, 0,32% por cargo comissionado, 0,32% por Lei 500</w:t>
      </w:r>
      <w:r w:rsidRPr="00472DB3">
        <w:rPr>
          <w:rFonts w:ascii="Arial" w:eastAsia="Malgun Gothic" w:hAnsi="Arial" w:cs="Arial"/>
          <w:vertAlign w:val="superscript"/>
        </w:rPr>
        <w:footnoteReference w:id="5"/>
      </w:r>
      <w:r w:rsidRPr="00472DB3">
        <w:rPr>
          <w:rFonts w:ascii="Arial" w:eastAsia="Malgun Gothic" w:hAnsi="Arial" w:cs="Arial"/>
        </w:rPr>
        <w:t>, 0,22% voluntariado e 0,11</w:t>
      </w:r>
      <w:r w:rsidR="00B21C1D">
        <w:rPr>
          <w:rFonts w:ascii="Arial" w:eastAsia="Malgun Gothic" w:hAnsi="Arial" w:cs="Arial"/>
        </w:rPr>
        <w:t>%</w:t>
      </w:r>
      <w:r w:rsidRPr="00472DB3">
        <w:rPr>
          <w:rFonts w:ascii="Arial" w:eastAsia="Malgun Gothic" w:hAnsi="Arial" w:cs="Arial"/>
        </w:rPr>
        <w:t xml:space="preserve"> por regime jurídico único. </w:t>
      </w:r>
    </w:p>
    <w:p w:rsidR="00F906AA" w:rsidRPr="00472DB3" w:rsidRDefault="00CE1579" w:rsidP="00472DB3">
      <w:pPr>
        <w:spacing w:after="0" w:line="360" w:lineRule="auto"/>
        <w:ind w:firstLine="709"/>
        <w:jc w:val="both"/>
        <w:rPr>
          <w:rFonts w:ascii="Arial" w:eastAsia="Malgun Gothic" w:hAnsi="Arial" w:cs="Arial"/>
        </w:rPr>
      </w:pPr>
      <w:r w:rsidRPr="00472DB3">
        <w:rPr>
          <w:rFonts w:ascii="Arial" w:eastAsia="Malgun Gothic" w:hAnsi="Arial" w:cs="Arial"/>
        </w:rPr>
        <w:t>Observamos assim que, a expansão do mercado de trabalho no setor público, não veio desa</w:t>
      </w:r>
      <w:r w:rsidR="00625627" w:rsidRPr="00472DB3">
        <w:rPr>
          <w:rFonts w:ascii="Arial" w:eastAsia="Malgun Gothic" w:hAnsi="Arial" w:cs="Arial"/>
        </w:rPr>
        <w:t xml:space="preserve">companhada de precarização nas </w:t>
      </w:r>
      <w:r w:rsidRPr="00472DB3">
        <w:rPr>
          <w:rFonts w:ascii="Arial" w:eastAsia="Malgun Gothic" w:hAnsi="Arial" w:cs="Arial"/>
        </w:rPr>
        <w:t>formas de contratação, na remuneração e na carga horária de trabalho dos profissionais que atuam na esfera pública.  Os dados aqui expostos só confirmam à tendência apontada linhas atrás sobre as condições de trabalho dos assistentes sociais no setor público e no âmbito municipal, expondo a contradição do processo de municipalização dos serviços públicos sobre seus trabalhadores.</w:t>
      </w:r>
    </w:p>
    <w:p w:rsidR="00F906AA" w:rsidRPr="00472DB3" w:rsidRDefault="00CE1579" w:rsidP="00625627">
      <w:pPr>
        <w:spacing w:after="0" w:line="360" w:lineRule="auto"/>
        <w:ind w:firstLine="709"/>
        <w:jc w:val="both"/>
        <w:rPr>
          <w:rFonts w:ascii="Arial" w:eastAsia="Malgun Gothic" w:hAnsi="Arial" w:cs="Arial"/>
        </w:rPr>
      </w:pPr>
      <w:r w:rsidRPr="00472DB3">
        <w:rPr>
          <w:rFonts w:ascii="Arial" w:eastAsia="Malgun Gothic" w:hAnsi="Arial" w:cs="Arial"/>
        </w:rPr>
        <w:t xml:space="preserve"> </w:t>
      </w:r>
    </w:p>
    <w:p w:rsidR="00F906AA" w:rsidRPr="00472DB3" w:rsidRDefault="006E271E" w:rsidP="00472DB3">
      <w:pPr>
        <w:spacing w:after="0" w:line="360" w:lineRule="auto"/>
        <w:jc w:val="both"/>
        <w:rPr>
          <w:rFonts w:ascii="Arial" w:eastAsia="Malgun Gothic" w:hAnsi="Arial" w:cs="Arial"/>
          <w:b/>
        </w:rPr>
      </w:pPr>
      <w:r>
        <w:rPr>
          <w:rFonts w:ascii="Arial" w:eastAsia="Malgun Gothic" w:hAnsi="Arial" w:cs="Arial"/>
          <w:b/>
        </w:rPr>
        <w:t xml:space="preserve">3. </w:t>
      </w:r>
      <w:r w:rsidR="00D94B5F" w:rsidRPr="00472DB3">
        <w:rPr>
          <w:rFonts w:ascii="Arial" w:eastAsia="Malgun Gothic" w:hAnsi="Arial" w:cs="Arial"/>
          <w:b/>
        </w:rPr>
        <w:t>Considerações finais</w:t>
      </w:r>
    </w:p>
    <w:p w:rsidR="00F906AA" w:rsidRPr="00472DB3" w:rsidRDefault="00F906AA" w:rsidP="00CE1579">
      <w:pPr>
        <w:spacing w:after="0" w:line="360" w:lineRule="auto"/>
        <w:ind w:firstLine="709"/>
        <w:jc w:val="both"/>
        <w:rPr>
          <w:rFonts w:ascii="Arial" w:eastAsia="Malgun Gothic" w:hAnsi="Arial" w:cs="Arial"/>
        </w:rPr>
      </w:pPr>
    </w:p>
    <w:p w:rsidR="00CE1579" w:rsidRPr="00472DB3" w:rsidRDefault="00CE1579" w:rsidP="00CE1579">
      <w:pPr>
        <w:spacing w:after="0" w:line="360" w:lineRule="auto"/>
        <w:ind w:firstLine="709"/>
        <w:jc w:val="both"/>
        <w:rPr>
          <w:rFonts w:ascii="Arial" w:eastAsia="Malgun Gothic" w:hAnsi="Arial" w:cs="Arial"/>
        </w:rPr>
      </w:pPr>
      <w:r w:rsidRPr="00472DB3">
        <w:rPr>
          <w:rFonts w:ascii="Arial" w:eastAsia="Malgun Gothic" w:hAnsi="Arial" w:cs="Arial"/>
        </w:rPr>
        <w:t xml:space="preserve">Para encerramos, consideramos </w:t>
      </w:r>
      <w:r w:rsidR="00605CA2">
        <w:rPr>
          <w:rFonts w:ascii="Arial" w:eastAsia="Malgun Gothic" w:hAnsi="Arial" w:cs="Arial"/>
        </w:rPr>
        <w:t xml:space="preserve">que </w:t>
      </w:r>
      <w:r w:rsidR="00472DB3" w:rsidRPr="00472DB3">
        <w:rPr>
          <w:rFonts w:ascii="Arial" w:eastAsia="Malgun Gothic" w:hAnsi="Arial" w:cs="Arial"/>
        </w:rPr>
        <w:t>o debate teórico sobre as condições de trabalho dos assistentes sociais</w:t>
      </w:r>
      <w:r w:rsidRPr="00472DB3">
        <w:rPr>
          <w:rFonts w:ascii="Arial" w:eastAsia="Malgun Gothic" w:hAnsi="Arial" w:cs="Arial"/>
        </w:rPr>
        <w:t xml:space="preserve"> precisa avançar tendo por base a realidade, não apenas tecendo considerações de como determinado fenômeno se expressou no passado, mas entendendo que há possibilidade de existir elementos do passado no presente, porém, carregado de novas configurações. Diante da velocidade do tempo do capital, a realidade analisada pelo CFESS em 2005, sobre as condições de trabalho dos assistentes sociais</w:t>
      </w:r>
      <w:r w:rsidR="00605CA2">
        <w:rPr>
          <w:rFonts w:ascii="Arial" w:eastAsia="Malgun Gothic" w:hAnsi="Arial" w:cs="Arial"/>
        </w:rPr>
        <w:t>,</w:t>
      </w:r>
      <w:r w:rsidRPr="00472DB3">
        <w:rPr>
          <w:rFonts w:ascii="Arial" w:eastAsia="Malgun Gothic" w:hAnsi="Arial" w:cs="Arial"/>
        </w:rPr>
        <w:t xml:space="preserve"> precisa ser atualizada</w:t>
      </w:r>
      <w:r w:rsidR="00605CA2">
        <w:rPr>
          <w:rFonts w:ascii="Arial" w:eastAsia="Malgun Gothic" w:hAnsi="Arial" w:cs="Arial"/>
        </w:rPr>
        <w:t>,</w:t>
      </w:r>
      <w:r w:rsidRPr="00472DB3">
        <w:rPr>
          <w:rFonts w:ascii="Arial" w:eastAsia="Malgun Gothic" w:hAnsi="Arial" w:cs="Arial"/>
        </w:rPr>
        <w:t xml:space="preserve"> e talvez, após essa atualização, o cenário aberto para os assistentes sociais em tempo de ataque ao mundo do trabalho no Brasil, não será nada animador para esses trabalhadores que vivem da venda da sua força de trabalho</w:t>
      </w:r>
      <w:r w:rsidR="00605CA2">
        <w:rPr>
          <w:rFonts w:ascii="Arial" w:eastAsia="Malgun Gothic" w:hAnsi="Arial" w:cs="Arial"/>
        </w:rPr>
        <w:t>,</w:t>
      </w:r>
      <w:r w:rsidRPr="00472DB3">
        <w:rPr>
          <w:rFonts w:ascii="Arial" w:eastAsia="Malgun Gothic" w:hAnsi="Arial" w:cs="Arial"/>
        </w:rPr>
        <w:t xml:space="preserve"> feminina em sua maioria, de pouco prestígio social</w:t>
      </w:r>
      <w:r w:rsidR="00605CA2">
        <w:rPr>
          <w:rFonts w:ascii="Arial" w:eastAsia="Malgun Gothic" w:hAnsi="Arial" w:cs="Arial"/>
        </w:rPr>
        <w:t>,</w:t>
      </w:r>
      <w:r w:rsidRPr="00472DB3">
        <w:rPr>
          <w:rFonts w:ascii="Arial" w:eastAsia="Malgun Gothic" w:hAnsi="Arial" w:cs="Arial"/>
        </w:rPr>
        <w:t xml:space="preserve"> ainda que especializada. </w:t>
      </w:r>
    </w:p>
    <w:p w:rsidR="00CE1579" w:rsidRDefault="00472DB3" w:rsidP="00CE1579">
      <w:pPr>
        <w:spacing w:after="0" w:line="360" w:lineRule="auto"/>
        <w:ind w:firstLine="709"/>
        <w:jc w:val="both"/>
        <w:rPr>
          <w:rFonts w:ascii="Arial" w:eastAsia="Malgun Gothic" w:hAnsi="Arial" w:cs="Arial"/>
        </w:rPr>
      </w:pPr>
      <w:r w:rsidRPr="00472DB3">
        <w:rPr>
          <w:rFonts w:ascii="Arial" w:eastAsia="Malgun Gothic" w:hAnsi="Arial" w:cs="Arial"/>
        </w:rPr>
        <w:lastRenderedPageBreak/>
        <w:t>Consideramos ainda que a</w:t>
      </w:r>
      <w:r w:rsidR="00CE1579" w:rsidRPr="00472DB3">
        <w:rPr>
          <w:rFonts w:ascii="Arial" w:eastAsia="Malgun Gothic" w:hAnsi="Arial" w:cs="Arial"/>
        </w:rPr>
        <w:t xml:space="preserve"> pesquisa contribuiu para ampliarmos o entendimento sobre as tendências do mercado de trabalho dos assistentes sociais, a partir das produções publicadas nos Anais do CBAS, verificando os limites das produções a respeito, mas</w:t>
      </w:r>
      <w:r w:rsidR="00625627" w:rsidRPr="00472DB3">
        <w:rPr>
          <w:rFonts w:ascii="Arial" w:eastAsia="Malgun Gothic" w:hAnsi="Arial" w:cs="Arial"/>
        </w:rPr>
        <w:t>,</w:t>
      </w:r>
      <w:r w:rsidR="00CE1579" w:rsidRPr="00472DB3">
        <w:rPr>
          <w:rFonts w:ascii="Arial" w:eastAsia="Malgun Gothic" w:hAnsi="Arial" w:cs="Arial"/>
        </w:rPr>
        <w:t xml:space="preserve"> sobretudo, da contribuição das mesmas para instigar o pesquisador na direção do aprofundamento </w:t>
      </w:r>
      <w:r w:rsidR="00605CA2">
        <w:rPr>
          <w:rFonts w:ascii="Arial" w:eastAsia="Malgun Gothic" w:hAnsi="Arial" w:cs="Arial"/>
        </w:rPr>
        <w:t>d</w:t>
      </w:r>
      <w:r w:rsidR="00CE1579" w:rsidRPr="00472DB3">
        <w:rPr>
          <w:rFonts w:ascii="Arial" w:eastAsia="Malgun Gothic" w:hAnsi="Arial" w:cs="Arial"/>
        </w:rPr>
        <w:t xml:space="preserve">o debate sobre a temática do mercado de trabalho dos assistentes sociais. </w:t>
      </w:r>
      <w:r w:rsidR="00B678F0">
        <w:rPr>
          <w:rFonts w:ascii="Arial" w:eastAsia="Malgun Gothic" w:hAnsi="Arial" w:cs="Arial"/>
        </w:rPr>
        <w:t>A</w:t>
      </w:r>
      <w:r w:rsidR="00CE1579" w:rsidRPr="00472DB3">
        <w:rPr>
          <w:rFonts w:ascii="Arial" w:eastAsia="Malgun Gothic" w:hAnsi="Arial" w:cs="Arial"/>
        </w:rPr>
        <w:t xml:space="preserve"> discussão sobre o desemprego entre os assistentes sociais não foi alvo privilegiado dos estudos, deixando claro que os profissionais que estão fora do mercado de trabalho acabam também sendo invi</w:t>
      </w:r>
      <w:r w:rsidR="00625627" w:rsidRPr="00472DB3">
        <w:rPr>
          <w:rFonts w:ascii="Arial" w:eastAsia="Malgun Gothic" w:hAnsi="Arial" w:cs="Arial"/>
        </w:rPr>
        <w:t>síveis aos campos da pesquisa</w:t>
      </w:r>
      <w:r w:rsidR="00B678F0">
        <w:rPr>
          <w:rFonts w:ascii="Arial" w:eastAsia="Malgun Gothic" w:hAnsi="Arial" w:cs="Arial"/>
        </w:rPr>
        <w:t xml:space="preserve"> no serviço social</w:t>
      </w:r>
      <w:r w:rsidR="00625627" w:rsidRPr="00472DB3">
        <w:rPr>
          <w:rFonts w:ascii="Arial" w:eastAsia="Malgun Gothic" w:hAnsi="Arial" w:cs="Arial"/>
        </w:rPr>
        <w:t>. T</w:t>
      </w:r>
      <w:r w:rsidR="00CE1579" w:rsidRPr="00472DB3">
        <w:rPr>
          <w:rFonts w:ascii="Arial" w:eastAsia="Malgun Gothic" w:hAnsi="Arial" w:cs="Arial"/>
        </w:rPr>
        <w:t>ambém evidenciamos que foram poucas as inferências à questão de gênero e raça</w:t>
      </w:r>
      <w:r w:rsidR="00CE1579" w:rsidRPr="00472DB3">
        <w:rPr>
          <w:rFonts w:ascii="Arial" w:eastAsia="Malgun Gothic" w:hAnsi="Arial" w:cs="Arial"/>
          <w:vertAlign w:val="superscript"/>
        </w:rPr>
        <w:footnoteReference w:id="6"/>
      </w:r>
      <w:r w:rsidR="00CE1579" w:rsidRPr="00472DB3">
        <w:rPr>
          <w:rFonts w:ascii="Arial" w:eastAsia="Malgun Gothic" w:hAnsi="Arial" w:cs="Arial"/>
        </w:rPr>
        <w:t>, recortes esses fundamentais para entendermos à discriminação salarial, dos cargos, dos níveis de qualificação e de inserção no mercado de trabalho. Contudo, como bem já colocamos, os artigos dos Anais do CBAS seguem padrões estabelecidos pelos organizadores do evento, no que se refere ao número de laudas permitidas, o que impede o avanço de outros pontos relevantes no estudo sobre o mercado de trabalho. Fica então, para nós, a tarefa de avançarmos no estudo sobre o mercado de trabalho dos assistentes sociais, considerando assim, a situação de desemprego, as heranças discriminatórias com base na raça e no gênero, e a subalternidade da categoria profissional que expressa, inclusive, nos rendimentos e no status social desta profissão, o que nos leva a entender que ainda há um longo caminho por percorrer, rumo à luta pela garantia do direito da trabalhadora assistente social</w:t>
      </w:r>
      <w:r w:rsidR="00625627" w:rsidRPr="00472DB3">
        <w:rPr>
          <w:rFonts w:ascii="Arial" w:eastAsia="Malgun Gothic" w:hAnsi="Arial" w:cs="Arial"/>
        </w:rPr>
        <w:t>.</w:t>
      </w:r>
      <w:r w:rsidR="00CE1579" w:rsidRPr="00472DB3">
        <w:rPr>
          <w:rFonts w:ascii="Arial" w:eastAsia="Malgun Gothic" w:hAnsi="Arial" w:cs="Arial"/>
        </w:rPr>
        <w:t xml:space="preserve"> </w:t>
      </w:r>
    </w:p>
    <w:p w:rsidR="006E271E" w:rsidRDefault="006E271E" w:rsidP="006E271E">
      <w:pPr>
        <w:spacing w:after="0" w:line="360" w:lineRule="auto"/>
        <w:jc w:val="both"/>
        <w:rPr>
          <w:rFonts w:ascii="Arial" w:eastAsia="Malgun Gothic" w:hAnsi="Arial" w:cs="Arial"/>
        </w:rPr>
      </w:pPr>
    </w:p>
    <w:p w:rsidR="00D94B5F" w:rsidRDefault="00D94B5F" w:rsidP="00961B00">
      <w:pPr>
        <w:spacing w:after="0" w:line="240" w:lineRule="auto"/>
        <w:rPr>
          <w:rFonts w:ascii="Arial" w:eastAsia="Malgun Gothic" w:hAnsi="Arial" w:cs="Arial"/>
          <w:b/>
        </w:rPr>
      </w:pPr>
      <w:r w:rsidRPr="00961B00">
        <w:rPr>
          <w:rFonts w:ascii="Arial" w:eastAsia="Malgun Gothic" w:hAnsi="Arial" w:cs="Arial"/>
          <w:b/>
        </w:rPr>
        <w:t xml:space="preserve">4. Referências </w:t>
      </w:r>
    </w:p>
    <w:p w:rsidR="00961B00" w:rsidRPr="00961B00" w:rsidRDefault="00961B00" w:rsidP="00961B00">
      <w:pPr>
        <w:spacing w:after="0" w:line="240" w:lineRule="auto"/>
        <w:rPr>
          <w:rFonts w:ascii="Arial" w:eastAsia="Malgun Gothic" w:hAnsi="Arial" w:cs="Arial"/>
        </w:rPr>
      </w:pPr>
    </w:p>
    <w:p w:rsidR="00D94B5F" w:rsidRDefault="00D94B5F" w:rsidP="00961B00">
      <w:pPr>
        <w:spacing w:after="0" w:line="240" w:lineRule="auto"/>
        <w:rPr>
          <w:rFonts w:ascii="Arial" w:eastAsia="Malgun Gothic" w:hAnsi="Arial" w:cs="Arial"/>
        </w:rPr>
      </w:pPr>
      <w:r w:rsidRPr="00961B00">
        <w:rPr>
          <w:rFonts w:ascii="Arial" w:eastAsia="Malgun Gothic" w:hAnsi="Arial" w:cs="Arial"/>
        </w:rPr>
        <w:t xml:space="preserve">ABREU, Maria Taíde Soares da Silva de. </w:t>
      </w:r>
      <w:r w:rsidRPr="00961B00">
        <w:rPr>
          <w:rFonts w:ascii="Arial" w:eastAsia="Malgun Gothic" w:hAnsi="Arial" w:cs="Arial"/>
          <w:b/>
        </w:rPr>
        <w:t>A flexibilidade neoliberal do mercado de trabalho no Brasil e suas implicações no trabalho dos assistentes sociais</w:t>
      </w:r>
      <w:r w:rsidRPr="00961B00">
        <w:rPr>
          <w:rFonts w:ascii="Arial" w:eastAsia="Malgun Gothic" w:hAnsi="Arial" w:cs="Arial"/>
        </w:rPr>
        <w:t>. 2019. 353 f. Dissertação (Mestrado em serviço Social) - Faculdade de Serviço Social, Universidade do Estado do Rio de Janeiro, Rio de Janeiro, 2019.</w:t>
      </w:r>
    </w:p>
    <w:p w:rsidR="00961B00" w:rsidRPr="00961B00" w:rsidRDefault="00961B00" w:rsidP="00961B00">
      <w:pPr>
        <w:spacing w:after="0" w:line="240" w:lineRule="auto"/>
        <w:rPr>
          <w:rFonts w:ascii="Arial" w:eastAsia="Malgun Gothic" w:hAnsi="Arial" w:cs="Arial"/>
        </w:rPr>
      </w:pPr>
    </w:p>
    <w:p w:rsidR="00961B00" w:rsidRDefault="00FD0721" w:rsidP="00961B00">
      <w:pPr>
        <w:spacing w:after="0" w:line="240" w:lineRule="auto"/>
        <w:rPr>
          <w:rFonts w:ascii="Arial" w:eastAsia="Malgun Gothic" w:hAnsi="Arial" w:cs="Arial"/>
        </w:rPr>
      </w:pPr>
      <w:r w:rsidRPr="00961B00">
        <w:rPr>
          <w:rFonts w:ascii="Arial" w:eastAsia="Malgun Gothic" w:hAnsi="Arial" w:cs="Arial"/>
        </w:rPr>
        <w:t xml:space="preserve">XII Congresso Brasileiro de Assistentes Sociais. 28 de outubro a 02 de novembro de 2007, Foz do Iguaçu, Paraná. </w:t>
      </w:r>
      <w:r w:rsidRPr="00961B00">
        <w:rPr>
          <w:rFonts w:ascii="Arial" w:eastAsia="Malgun Gothic" w:hAnsi="Arial" w:cs="Arial"/>
          <w:b/>
        </w:rPr>
        <w:t>Anais...</w:t>
      </w:r>
      <w:r w:rsidRPr="00961B00">
        <w:rPr>
          <w:rFonts w:ascii="Arial" w:eastAsia="Malgun Gothic" w:hAnsi="Arial" w:cs="Arial"/>
        </w:rPr>
        <w:t xml:space="preserve"> Foz do Iguaçu: [s.n], 2007.</w:t>
      </w:r>
      <w:r w:rsidRPr="00961B00">
        <w:rPr>
          <w:rFonts w:ascii="Arial" w:eastAsia="Malgun Gothic" w:hAnsi="Arial" w:cs="Arial"/>
        </w:rPr>
        <w:cr/>
      </w:r>
    </w:p>
    <w:p w:rsidR="00B951E9" w:rsidRDefault="00FD0721" w:rsidP="00961B00">
      <w:pPr>
        <w:spacing w:after="0" w:line="240" w:lineRule="auto"/>
        <w:rPr>
          <w:rFonts w:ascii="Arial" w:eastAsia="Malgun Gothic" w:hAnsi="Arial" w:cs="Arial"/>
        </w:rPr>
      </w:pPr>
      <w:r w:rsidRPr="00961B00">
        <w:rPr>
          <w:rFonts w:ascii="Arial" w:eastAsia="Malgun Gothic" w:hAnsi="Arial" w:cs="Arial"/>
        </w:rPr>
        <w:t xml:space="preserve">XIII Congresso Brasileiro de Assistentes Sociais. 31 de julho a 05 de agosto de 2010, Brasília, DF. </w:t>
      </w:r>
      <w:r w:rsidRPr="00961B00">
        <w:rPr>
          <w:rFonts w:ascii="Arial" w:eastAsia="Malgun Gothic" w:hAnsi="Arial" w:cs="Arial"/>
          <w:b/>
        </w:rPr>
        <w:t>Anais...</w:t>
      </w:r>
      <w:r w:rsidRPr="00961B00">
        <w:rPr>
          <w:rFonts w:ascii="Arial" w:eastAsia="Malgun Gothic" w:hAnsi="Arial" w:cs="Arial"/>
        </w:rPr>
        <w:t>Brasília/DF [s,n], 2010.</w:t>
      </w:r>
    </w:p>
    <w:p w:rsidR="00961B00" w:rsidRPr="00961B00" w:rsidRDefault="00961B00" w:rsidP="00961B00">
      <w:pPr>
        <w:spacing w:after="0" w:line="240" w:lineRule="auto"/>
        <w:rPr>
          <w:rFonts w:ascii="Arial" w:eastAsia="Malgun Gothic" w:hAnsi="Arial" w:cs="Arial"/>
        </w:rPr>
      </w:pPr>
    </w:p>
    <w:p w:rsidR="00FD0721" w:rsidRDefault="00FD0721" w:rsidP="00961B00">
      <w:pPr>
        <w:spacing w:after="0" w:line="240" w:lineRule="auto"/>
        <w:rPr>
          <w:rFonts w:ascii="Arial" w:eastAsia="Malgun Gothic" w:hAnsi="Arial" w:cs="Arial"/>
        </w:rPr>
      </w:pPr>
      <w:r w:rsidRPr="00961B00">
        <w:rPr>
          <w:rFonts w:ascii="Arial" w:eastAsia="Malgun Gothic" w:hAnsi="Arial" w:cs="Arial"/>
        </w:rPr>
        <w:t>XIV Congresso Brasileiro de Assistentes Sociais, 14 a 18 de outubro de 2013, Águas de Lindóia, SP.</w:t>
      </w:r>
      <w:r w:rsidRPr="00961B00">
        <w:rPr>
          <w:rFonts w:ascii="Arial" w:hAnsi="Arial" w:cs="Arial"/>
        </w:rPr>
        <w:t xml:space="preserve"> </w:t>
      </w:r>
      <w:r w:rsidRPr="00961B00">
        <w:rPr>
          <w:rFonts w:ascii="Arial" w:eastAsia="Malgun Gothic" w:hAnsi="Arial" w:cs="Arial"/>
          <w:b/>
        </w:rPr>
        <w:t>Anais...</w:t>
      </w:r>
      <w:r w:rsidRPr="00961B00">
        <w:rPr>
          <w:rFonts w:ascii="Arial" w:eastAsia="Malgun Gothic" w:hAnsi="Arial" w:cs="Arial"/>
        </w:rPr>
        <w:t xml:space="preserve"> Águas de Lindóia, SP [s.n], 2013.</w:t>
      </w:r>
    </w:p>
    <w:p w:rsidR="00961B00" w:rsidRPr="00961B00" w:rsidRDefault="00961B00" w:rsidP="00961B00">
      <w:pPr>
        <w:spacing w:after="0" w:line="240" w:lineRule="auto"/>
        <w:rPr>
          <w:rFonts w:ascii="Arial" w:eastAsia="Malgun Gothic" w:hAnsi="Arial" w:cs="Arial"/>
        </w:rPr>
      </w:pPr>
    </w:p>
    <w:p w:rsidR="00FD0721" w:rsidRPr="00961B00" w:rsidRDefault="00FD0721" w:rsidP="00961B00">
      <w:pPr>
        <w:spacing w:after="0" w:line="240" w:lineRule="auto"/>
        <w:rPr>
          <w:rFonts w:ascii="Arial" w:eastAsia="Malgun Gothic" w:hAnsi="Arial" w:cs="Arial"/>
        </w:rPr>
      </w:pPr>
      <w:r w:rsidRPr="00961B00">
        <w:rPr>
          <w:rFonts w:ascii="Arial" w:eastAsia="Malgun Gothic" w:hAnsi="Arial" w:cs="Arial"/>
        </w:rPr>
        <w:t xml:space="preserve">XV Congresso Brasileiro de Assistentes Social 05 a 09 de Setembro de 2016, Olinda, PE. </w:t>
      </w:r>
      <w:r w:rsidRPr="00961B00">
        <w:rPr>
          <w:rFonts w:ascii="Arial" w:eastAsia="Malgun Gothic" w:hAnsi="Arial" w:cs="Arial"/>
          <w:b/>
        </w:rPr>
        <w:t>Anais...</w:t>
      </w:r>
      <w:r w:rsidRPr="00961B00">
        <w:rPr>
          <w:rFonts w:ascii="Arial" w:eastAsia="Malgun Gothic" w:hAnsi="Arial" w:cs="Arial"/>
        </w:rPr>
        <w:t xml:space="preserve"> Olinda, PE [s,n], 2016.</w:t>
      </w:r>
    </w:p>
    <w:p w:rsidR="00D94B5F" w:rsidRDefault="00D94B5F" w:rsidP="00961B00">
      <w:pPr>
        <w:spacing w:after="0" w:line="240" w:lineRule="auto"/>
        <w:rPr>
          <w:rFonts w:ascii="Arial" w:eastAsia="Malgun Gothic" w:hAnsi="Arial" w:cs="Arial"/>
        </w:rPr>
      </w:pPr>
      <w:r w:rsidRPr="00961B00">
        <w:rPr>
          <w:rFonts w:ascii="Arial" w:eastAsia="Malgun Gothic" w:hAnsi="Arial" w:cs="Arial"/>
        </w:rPr>
        <w:lastRenderedPageBreak/>
        <w:t>CFESS – Co</w:t>
      </w:r>
      <w:bookmarkStart w:id="2" w:name="_GoBack"/>
      <w:bookmarkEnd w:id="2"/>
      <w:r w:rsidRPr="00961B00">
        <w:rPr>
          <w:rFonts w:ascii="Arial" w:eastAsia="Malgun Gothic" w:hAnsi="Arial" w:cs="Arial"/>
        </w:rPr>
        <w:t xml:space="preserve">nselho Federal de Serviço Social (org.). </w:t>
      </w:r>
      <w:r w:rsidRPr="00961B00">
        <w:rPr>
          <w:rFonts w:ascii="Arial" w:eastAsia="Malgun Gothic" w:hAnsi="Arial" w:cs="Arial"/>
          <w:b/>
        </w:rPr>
        <w:t>Assistentes Sociais no Brasil</w:t>
      </w:r>
      <w:r w:rsidRPr="00961B00">
        <w:rPr>
          <w:rFonts w:ascii="Arial" w:eastAsia="Malgun Gothic" w:hAnsi="Arial" w:cs="Arial"/>
        </w:rPr>
        <w:t>: Elementos para o estudo do perfil profissional. Brasília: CFESS, 2005.</w:t>
      </w:r>
    </w:p>
    <w:p w:rsidR="00961B00" w:rsidRPr="00961B00" w:rsidRDefault="00961B00" w:rsidP="00961B00">
      <w:pPr>
        <w:spacing w:after="0" w:line="240" w:lineRule="auto"/>
        <w:rPr>
          <w:rFonts w:ascii="Arial" w:eastAsia="Malgun Gothic" w:hAnsi="Arial" w:cs="Arial"/>
        </w:rPr>
      </w:pPr>
    </w:p>
    <w:p w:rsidR="006E271E" w:rsidRDefault="006E271E" w:rsidP="00961B00">
      <w:pPr>
        <w:spacing w:after="0" w:line="240" w:lineRule="auto"/>
        <w:rPr>
          <w:rFonts w:ascii="Arial" w:eastAsia="Malgun Gothic" w:hAnsi="Arial" w:cs="Arial"/>
        </w:rPr>
      </w:pPr>
      <w:r w:rsidRPr="00961B00">
        <w:rPr>
          <w:rFonts w:ascii="Arial" w:eastAsia="Malgun Gothic" w:hAnsi="Arial" w:cs="Arial"/>
        </w:rPr>
        <w:t xml:space="preserve">DIEESE; CUT. </w:t>
      </w:r>
      <w:r w:rsidRPr="00961B00">
        <w:rPr>
          <w:rFonts w:ascii="Arial" w:eastAsia="Malgun Gothic" w:hAnsi="Arial" w:cs="Arial"/>
          <w:b/>
        </w:rPr>
        <w:t>Quem são os assistentes sociais no Brasil?</w:t>
      </w:r>
      <w:r w:rsidRPr="00961B00">
        <w:rPr>
          <w:rFonts w:ascii="Arial" w:eastAsia="Malgun Gothic" w:hAnsi="Arial" w:cs="Arial"/>
        </w:rPr>
        <w:t xml:space="preserve"> Subseção DIEESE/CUT-NACIONAL MAIO DE 2015. Disponível em: </w:t>
      </w:r>
      <w:hyperlink r:id="rId9" w:history="1">
        <w:r w:rsidRPr="00961B00">
          <w:rPr>
            <w:rStyle w:val="Hyperlink"/>
            <w:rFonts w:ascii="Arial" w:eastAsia="Malgun Gothic" w:hAnsi="Arial" w:cs="Arial"/>
          </w:rPr>
          <w:t>http://www.fenas.org.br/downloads.php?x=63</w:t>
        </w:r>
      </w:hyperlink>
      <w:r w:rsidRPr="00961B00">
        <w:rPr>
          <w:rFonts w:ascii="Arial" w:eastAsia="Malgun Gothic" w:hAnsi="Arial" w:cs="Arial"/>
        </w:rPr>
        <w:t>.  Acesso em 10 de janeiro de 2019, às 11h30min.</w:t>
      </w:r>
    </w:p>
    <w:p w:rsidR="00961B00" w:rsidRPr="00961B00" w:rsidRDefault="00961B00" w:rsidP="00961B00">
      <w:pPr>
        <w:spacing w:after="0" w:line="240" w:lineRule="auto"/>
        <w:rPr>
          <w:rFonts w:ascii="Arial" w:eastAsia="Malgun Gothic" w:hAnsi="Arial" w:cs="Arial"/>
        </w:rPr>
      </w:pPr>
    </w:p>
    <w:p w:rsidR="006E271E" w:rsidRDefault="006E271E" w:rsidP="00961B00">
      <w:pPr>
        <w:spacing w:after="0" w:line="240" w:lineRule="auto"/>
        <w:rPr>
          <w:rFonts w:ascii="Arial" w:eastAsia="Malgun Gothic" w:hAnsi="Arial" w:cs="Arial"/>
        </w:rPr>
      </w:pPr>
      <w:r w:rsidRPr="00961B00">
        <w:rPr>
          <w:rFonts w:ascii="Arial" w:eastAsia="Malgun Gothic" w:hAnsi="Arial" w:cs="Arial"/>
        </w:rPr>
        <w:t xml:space="preserve">POCHMANN, Marcio. </w:t>
      </w:r>
      <w:r w:rsidRPr="00961B00">
        <w:rPr>
          <w:rFonts w:ascii="Arial" w:eastAsia="Malgun Gothic" w:hAnsi="Arial" w:cs="Arial"/>
          <w:b/>
        </w:rPr>
        <w:t>O emprego no Desenvolvimento da Na</w:t>
      </w:r>
      <w:r w:rsidR="00D94B5F" w:rsidRPr="00961B00">
        <w:rPr>
          <w:rFonts w:ascii="Arial" w:eastAsia="Malgun Gothic" w:hAnsi="Arial" w:cs="Arial"/>
          <w:b/>
        </w:rPr>
        <w:t>ção</w:t>
      </w:r>
      <w:r w:rsidR="00D94B5F" w:rsidRPr="00961B00">
        <w:rPr>
          <w:rFonts w:ascii="Arial" w:eastAsia="Malgun Gothic" w:hAnsi="Arial" w:cs="Arial"/>
        </w:rPr>
        <w:t>. São Paulo: Boitempo, 2008.</w:t>
      </w:r>
    </w:p>
    <w:p w:rsidR="00961B00" w:rsidRPr="00961B00" w:rsidRDefault="00961B00" w:rsidP="00961B00">
      <w:pPr>
        <w:spacing w:after="0" w:line="240" w:lineRule="auto"/>
        <w:rPr>
          <w:rFonts w:ascii="Arial" w:eastAsia="Malgun Gothic" w:hAnsi="Arial" w:cs="Arial"/>
        </w:rPr>
      </w:pPr>
    </w:p>
    <w:p w:rsidR="006E271E" w:rsidRPr="00961B00" w:rsidRDefault="006E271E" w:rsidP="00961B00">
      <w:pPr>
        <w:spacing w:after="0" w:line="240" w:lineRule="auto"/>
        <w:rPr>
          <w:rFonts w:ascii="Arial" w:eastAsia="Malgun Gothic" w:hAnsi="Arial" w:cs="Arial"/>
        </w:rPr>
      </w:pPr>
      <w:r w:rsidRPr="00961B00">
        <w:rPr>
          <w:rFonts w:ascii="Arial" w:eastAsia="Malgun Gothic" w:hAnsi="Arial" w:cs="Arial"/>
        </w:rPr>
        <w:t xml:space="preserve">______. </w:t>
      </w:r>
      <w:r w:rsidRPr="00961B00">
        <w:rPr>
          <w:rFonts w:ascii="Arial" w:eastAsia="Malgun Gothic" w:hAnsi="Arial" w:cs="Arial"/>
          <w:b/>
        </w:rPr>
        <w:t>O trabalho sob fogo cruzado</w:t>
      </w:r>
      <w:r w:rsidRPr="00961B00">
        <w:rPr>
          <w:rFonts w:ascii="Arial" w:eastAsia="Malgun Gothic" w:hAnsi="Arial" w:cs="Arial"/>
        </w:rPr>
        <w:t>: exclusão, desemprego e precarização no final do século. 2 ed. São Paulo: Contexto, 2000. – (Coleção Economia).</w:t>
      </w:r>
    </w:p>
    <w:p w:rsidR="006E271E" w:rsidRPr="006E271E" w:rsidRDefault="006E271E" w:rsidP="00D94B5F">
      <w:pPr>
        <w:spacing w:after="0" w:line="360" w:lineRule="auto"/>
        <w:jc w:val="both"/>
        <w:rPr>
          <w:rFonts w:ascii="Arial" w:eastAsia="Malgun Gothic" w:hAnsi="Arial" w:cs="Arial"/>
        </w:rPr>
      </w:pPr>
    </w:p>
    <w:p w:rsidR="00CE1579" w:rsidRPr="00472DB3" w:rsidRDefault="00CE1579" w:rsidP="00D94B5F">
      <w:pPr>
        <w:spacing w:after="0" w:line="360" w:lineRule="auto"/>
        <w:ind w:firstLine="709"/>
        <w:jc w:val="both"/>
        <w:rPr>
          <w:rFonts w:ascii="Arial" w:eastAsia="Malgun Gothic" w:hAnsi="Arial" w:cs="Arial"/>
        </w:rPr>
      </w:pPr>
    </w:p>
    <w:p w:rsidR="00CE1579" w:rsidRPr="00472DB3" w:rsidRDefault="00CE1579" w:rsidP="00D94B5F">
      <w:pPr>
        <w:spacing w:after="0" w:line="360" w:lineRule="auto"/>
        <w:jc w:val="both"/>
      </w:pPr>
    </w:p>
    <w:sectPr w:rsidR="00CE1579" w:rsidRPr="00472DB3" w:rsidSect="007E79B8">
      <w:headerReference w:type="default" r:id="rId10"/>
      <w:footerReference w:type="default" r:id="rId11"/>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356" w:rsidRDefault="00C77356" w:rsidP="00CE1579">
      <w:pPr>
        <w:spacing w:after="0" w:line="240" w:lineRule="auto"/>
      </w:pPr>
      <w:r>
        <w:separator/>
      </w:r>
    </w:p>
  </w:endnote>
  <w:endnote w:type="continuationSeparator" w:id="0">
    <w:p w:rsidR="00C77356" w:rsidRDefault="00C77356" w:rsidP="00CE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Univers">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B8" w:rsidRDefault="007E79B8" w:rsidP="007E79B8">
    <w:pPr>
      <w:pStyle w:val="Footer"/>
      <w:pBdr>
        <w:bottom w:val="single" w:sz="12" w:space="1" w:color="auto"/>
      </w:pBdr>
      <w:jc w:val="center"/>
      <w:rPr>
        <w:b/>
        <w:i/>
        <w:sz w:val="20"/>
        <w:szCs w:val="20"/>
      </w:rPr>
    </w:pPr>
  </w:p>
  <w:p w:rsidR="007E79B8" w:rsidRDefault="007E79B8" w:rsidP="00961B00">
    <w:pPr>
      <w:pStyle w:val="Footer"/>
      <w:tabs>
        <w:tab w:val="left" w:pos="7227"/>
      </w:tabs>
    </w:pPr>
    <w:r>
      <w:rPr>
        <w:b/>
        <w:i/>
        <w:sz w:val="20"/>
        <w:szCs w:val="20"/>
      </w:rPr>
      <w:tab/>
    </w:r>
    <w:r w:rsidRPr="004F62E4">
      <w:rPr>
        <w:b/>
        <w:i/>
        <w:sz w:val="20"/>
        <w:szCs w:val="20"/>
      </w:rPr>
      <w:t xml:space="preserve">Anais do </w:t>
    </w:r>
    <w:r>
      <w:rPr>
        <w:b/>
        <w:i/>
        <w:sz w:val="20"/>
        <w:szCs w:val="20"/>
      </w:rPr>
      <w:t>16</w:t>
    </w:r>
    <w:r w:rsidRPr="004F62E4">
      <w:rPr>
        <w:b/>
        <w:i/>
        <w:sz w:val="20"/>
        <w:szCs w:val="20"/>
      </w:rPr>
      <w:t xml:space="preserve">º </w:t>
    </w:r>
    <w:r>
      <w:rPr>
        <w:b/>
        <w:i/>
        <w:sz w:val="20"/>
        <w:szCs w:val="20"/>
      </w:rPr>
      <w:t xml:space="preserve">Congresso Brasileiro de Assistentes </w:t>
    </w:r>
    <w:r w:rsidRPr="004F62E4">
      <w:rPr>
        <w:b/>
        <w:i/>
        <w:sz w:val="20"/>
        <w:szCs w:val="20"/>
      </w:rPr>
      <w:t>Socia</w:t>
    </w:r>
    <w:r>
      <w:rPr>
        <w:b/>
        <w:i/>
        <w:sz w:val="20"/>
        <w:szCs w:val="20"/>
      </w:rPr>
      <w:t>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356" w:rsidRDefault="00C77356" w:rsidP="00CE1579">
      <w:pPr>
        <w:spacing w:after="0" w:line="240" w:lineRule="auto"/>
      </w:pPr>
      <w:r>
        <w:separator/>
      </w:r>
    </w:p>
  </w:footnote>
  <w:footnote w:type="continuationSeparator" w:id="0">
    <w:p w:rsidR="00C77356" w:rsidRDefault="00C77356" w:rsidP="00CE1579">
      <w:pPr>
        <w:spacing w:after="0" w:line="240" w:lineRule="auto"/>
      </w:pPr>
      <w:r>
        <w:continuationSeparator/>
      </w:r>
    </w:p>
  </w:footnote>
  <w:footnote w:id="1">
    <w:p w:rsidR="00093B5F" w:rsidRDefault="00093B5F" w:rsidP="00961B00">
      <w:pPr>
        <w:pStyle w:val="FootnoteText"/>
        <w:jc w:val="both"/>
      </w:pPr>
      <w:r w:rsidRPr="00961B00">
        <w:rPr>
          <w:rStyle w:val="FootnoteReference"/>
          <w:rFonts w:ascii="Arial" w:hAnsi="Arial" w:cs="Arial"/>
        </w:rPr>
        <w:footnoteRef/>
      </w:r>
      <w:r w:rsidRPr="00961B00">
        <w:rPr>
          <w:rFonts w:ascii="Arial" w:hAnsi="Arial" w:cs="Arial"/>
        </w:rPr>
        <w:t xml:space="preserve"> Professor com formação em Serviço Social</w:t>
      </w:r>
      <w:r w:rsidR="00961B00">
        <w:rPr>
          <w:rFonts w:ascii="Arial" w:hAnsi="Arial" w:cs="Arial"/>
        </w:rPr>
        <w:t xml:space="preserve">, </w:t>
      </w:r>
      <w:r w:rsidR="00961B00" w:rsidRPr="00961B00">
        <w:rPr>
          <w:rFonts w:ascii="Arial" w:hAnsi="Arial" w:cs="Arial"/>
        </w:rPr>
        <w:t xml:space="preserve">Núcleo </w:t>
      </w:r>
      <w:r w:rsidR="00961B00">
        <w:rPr>
          <w:rFonts w:ascii="Arial" w:hAnsi="Arial" w:cs="Arial"/>
        </w:rPr>
        <w:t>d</w:t>
      </w:r>
      <w:r w:rsidR="00961B00" w:rsidRPr="00961B00">
        <w:rPr>
          <w:rFonts w:ascii="Arial" w:hAnsi="Arial" w:cs="Arial"/>
        </w:rPr>
        <w:t xml:space="preserve">e Estudos </w:t>
      </w:r>
      <w:r w:rsidR="00961B00">
        <w:rPr>
          <w:rFonts w:ascii="Arial" w:hAnsi="Arial" w:cs="Arial"/>
        </w:rPr>
        <w:t>d</w:t>
      </w:r>
      <w:r w:rsidR="00961B00" w:rsidRPr="00961B00">
        <w:rPr>
          <w:rFonts w:ascii="Arial" w:hAnsi="Arial" w:cs="Arial"/>
        </w:rPr>
        <w:t xml:space="preserve">a Zona Oeste </w:t>
      </w:r>
      <w:r w:rsidR="00961B00">
        <w:rPr>
          <w:rFonts w:ascii="Arial" w:hAnsi="Arial" w:cs="Arial"/>
        </w:rPr>
        <w:t>(</w:t>
      </w:r>
      <w:r w:rsidRPr="00961B00">
        <w:rPr>
          <w:rFonts w:ascii="Arial" w:hAnsi="Arial" w:cs="Arial"/>
        </w:rPr>
        <w:t>NEZO</w:t>
      </w:r>
      <w:r w:rsidR="00961B00">
        <w:rPr>
          <w:rFonts w:ascii="Arial" w:hAnsi="Arial" w:cs="Arial"/>
        </w:rPr>
        <w:t xml:space="preserve">). </w:t>
      </w:r>
      <w:r w:rsidRPr="00961B00">
        <w:rPr>
          <w:rFonts w:ascii="Arial" w:hAnsi="Arial" w:cs="Arial"/>
        </w:rPr>
        <w:t>E-mail: maria.taidesoaresdeabreu@hotmail.com</w:t>
      </w:r>
      <w:r w:rsidR="00961B00">
        <w:rPr>
          <w:rFonts w:ascii="Arial" w:hAnsi="Arial" w:cs="Arial"/>
        </w:rPr>
        <w:t>.</w:t>
      </w:r>
    </w:p>
  </w:footnote>
  <w:footnote w:id="2">
    <w:p w:rsidR="00A07340" w:rsidRPr="00930E05" w:rsidRDefault="00A07340" w:rsidP="00E93A5F">
      <w:pPr>
        <w:pStyle w:val="FootnoteText"/>
        <w:jc w:val="both"/>
        <w:rPr>
          <w:rFonts w:ascii="Arial" w:hAnsi="Arial" w:cs="Arial"/>
        </w:rPr>
      </w:pPr>
      <w:r w:rsidRPr="00930E05">
        <w:rPr>
          <w:rStyle w:val="FootnoteReference"/>
          <w:rFonts w:ascii="Arial" w:hAnsi="Arial" w:cs="Arial"/>
        </w:rPr>
        <w:footnoteRef/>
      </w:r>
      <w:r w:rsidRPr="00930E05">
        <w:rPr>
          <w:rFonts w:ascii="Arial" w:hAnsi="Arial" w:cs="Arial"/>
        </w:rPr>
        <w:t xml:space="preserve"> Os títulos dos artigos e a exposiçã</w:t>
      </w:r>
      <w:r w:rsidR="00E93A5F">
        <w:rPr>
          <w:rFonts w:ascii="Arial" w:hAnsi="Arial" w:cs="Arial"/>
        </w:rPr>
        <w:t>o dos resumos dos mesmos poderão</w:t>
      </w:r>
      <w:r w:rsidRPr="00930E05">
        <w:rPr>
          <w:rFonts w:ascii="Arial" w:hAnsi="Arial" w:cs="Arial"/>
        </w:rPr>
        <w:t xml:space="preserve"> ser consultado</w:t>
      </w:r>
      <w:r w:rsidR="00E93A5F">
        <w:rPr>
          <w:rFonts w:ascii="Arial" w:hAnsi="Arial" w:cs="Arial"/>
        </w:rPr>
        <w:t>s</w:t>
      </w:r>
      <w:r w:rsidRPr="00930E05">
        <w:rPr>
          <w:rFonts w:ascii="Arial" w:hAnsi="Arial" w:cs="Arial"/>
        </w:rPr>
        <w:t xml:space="preserve"> na Dissertação de Mestrado da pesquisadora, o qual tem por título </w:t>
      </w:r>
      <w:r w:rsidR="00930E05" w:rsidRPr="00930E05">
        <w:rPr>
          <w:rFonts w:ascii="Arial" w:hAnsi="Arial" w:cs="Arial"/>
        </w:rPr>
        <w:t>“A flexibilidade neoliberal do mercado de trabalho no Brasil e suas implicações para o trabalho dos assistentes sociais”</w:t>
      </w:r>
      <w:r w:rsidR="00E93A5F">
        <w:rPr>
          <w:rFonts w:ascii="Arial" w:hAnsi="Arial" w:cs="Arial"/>
        </w:rPr>
        <w:t>,</w:t>
      </w:r>
      <w:r w:rsidR="00930E05" w:rsidRPr="00930E05">
        <w:rPr>
          <w:rFonts w:ascii="Arial" w:hAnsi="Arial" w:cs="Arial"/>
        </w:rPr>
        <w:t xml:space="preserve"> e disponibilizada no Ca</w:t>
      </w:r>
      <w:r w:rsidR="00E93A5F">
        <w:rPr>
          <w:rFonts w:ascii="Arial" w:hAnsi="Arial" w:cs="Arial"/>
        </w:rPr>
        <w:t xml:space="preserve">tálogo de Teses e Dissertações </w:t>
      </w:r>
      <w:r w:rsidR="00930E05" w:rsidRPr="00930E05">
        <w:rPr>
          <w:rFonts w:ascii="Arial" w:hAnsi="Arial" w:cs="Arial"/>
        </w:rPr>
        <w:t xml:space="preserve">Capes. </w:t>
      </w:r>
    </w:p>
  </w:footnote>
  <w:footnote w:id="3">
    <w:p w:rsidR="003B72C4" w:rsidRPr="00E93A5F" w:rsidRDefault="003B72C4" w:rsidP="00E93A5F">
      <w:pPr>
        <w:pStyle w:val="FootnoteText"/>
        <w:jc w:val="both"/>
        <w:rPr>
          <w:rFonts w:ascii="Arial" w:hAnsi="Arial" w:cs="Arial"/>
        </w:rPr>
      </w:pPr>
      <w:r w:rsidRPr="00E93A5F">
        <w:rPr>
          <w:rStyle w:val="FootnoteReference"/>
          <w:rFonts w:ascii="Arial" w:hAnsi="Arial" w:cs="Arial"/>
        </w:rPr>
        <w:footnoteRef/>
      </w:r>
      <w:r w:rsidRPr="00E93A5F">
        <w:rPr>
          <w:rFonts w:ascii="Arial" w:hAnsi="Arial" w:cs="Arial"/>
        </w:rPr>
        <w:t xml:space="preserve"> No CBAS de 2007</w:t>
      </w:r>
      <w:r w:rsidR="008447A5" w:rsidRPr="00E93A5F">
        <w:rPr>
          <w:rFonts w:ascii="Arial" w:hAnsi="Arial" w:cs="Arial"/>
        </w:rPr>
        <w:t xml:space="preserve"> foram publicados no total 689 artigos; </w:t>
      </w:r>
      <w:r w:rsidRPr="00E93A5F">
        <w:rPr>
          <w:rFonts w:ascii="Arial" w:hAnsi="Arial" w:cs="Arial"/>
        </w:rPr>
        <w:t>na edição de 2010</w:t>
      </w:r>
      <w:r w:rsidR="00157DCE" w:rsidRPr="00E93A5F">
        <w:rPr>
          <w:rFonts w:ascii="Arial" w:hAnsi="Arial" w:cs="Arial"/>
        </w:rPr>
        <w:t>,</w:t>
      </w:r>
      <w:r w:rsidRPr="00E93A5F">
        <w:rPr>
          <w:rFonts w:ascii="Arial" w:hAnsi="Arial" w:cs="Arial"/>
        </w:rPr>
        <w:t xml:space="preserve"> 1.132 artigos</w:t>
      </w:r>
      <w:r w:rsidR="00157DCE" w:rsidRPr="00E93A5F">
        <w:rPr>
          <w:rFonts w:ascii="Arial" w:hAnsi="Arial" w:cs="Arial"/>
        </w:rPr>
        <w:t>;</w:t>
      </w:r>
      <w:r w:rsidRPr="00E93A5F">
        <w:rPr>
          <w:rFonts w:ascii="Arial" w:hAnsi="Arial" w:cs="Arial"/>
        </w:rPr>
        <w:t xml:space="preserve"> na edição de 2013, 1.288</w:t>
      </w:r>
      <w:r w:rsidR="00157DCE" w:rsidRPr="00E93A5F">
        <w:rPr>
          <w:rFonts w:ascii="Arial" w:hAnsi="Arial" w:cs="Arial"/>
        </w:rPr>
        <w:t xml:space="preserve">, e na edição de </w:t>
      </w:r>
      <w:r w:rsidRPr="00E93A5F">
        <w:rPr>
          <w:rFonts w:ascii="Arial" w:hAnsi="Arial" w:cs="Arial"/>
        </w:rPr>
        <w:t>2016</w:t>
      </w:r>
      <w:r w:rsidR="00157DCE" w:rsidRPr="00E93A5F">
        <w:rPr>
          <w:rFonts w:ascii="Arial" w:hAnsi="Arial" w:cs="Arial"/>
        </w:rPr>
        <w:t xml:space="preserve">, </w:t>
      </w:r>
      <w:r w:rsidR="008447A5" w:rsidRPr="00E93A5F">
        <w:rPr>
          <w:rFonts w:ascii="Arial" w:hAnsi="Arial" w:cs="Arial"/>
        </w:rPr>
        <w:t>1.427. Nas quatro edições</w:t>
      </w:r>
      <w:r w:rsidR="00157DCE" w:rsidRPr="00E93A5F">
        <w:rPr>
          <w:rFonts w:ascii="Arial" w:hAnsi="Arial" w:cs="Arial"/>
        </w:rPr>
        <w:t xml:space="preserve"> </w:t>
      </w:r>
      <w:r w:rsidR="008447A5" w:rsidRPr="00E93A5F">
        <w:rPr>
          <w:rFonts w:ascii="Arial" w:hAnsi="Arial" w:cs="Arial"/>
        </w:rPr>
        <w:t>foram</w:t>
      </w:r>
      <w:r w:rsidR="00157DCE" w:rsidRPr="00E93A5F">
        <w:rPr>
          <w:rFonts w:ascii="Arial" w:hAnsi="Arial" w:cs="Arial"/>
        </w:rPr>
        <w:t xml:space="preserve"> publicados um total </w:t>
      </w:r>
      <w:r w:rsidRPr="00E93A5F">
        <w:rPr>
          <w:rFonts w:ascii="Arial" w:hAnsi="Arial" w:cs="Arial"/>
        </w:rPr>
        <w:t>4.436</w:t>
      </w:r>
      <w:r w:rsidR="008447A5" w:rsidRPr="00E93A5F">
        <w:rPr>
          <w:rFonts w:ascii="Arial" w:hAnsi="Arial" w:cs="Arial"/>
        </w:rPr>
        <w:t xml:space="preserve"> artigos.</w:t>
      </w:r>
    </w:p>
  </w:footnote>
  <w:footnote w:id="4">
    <w:p w:rsidR="00CE1579" w:rsidRPr="00E93A5F" w:rsidRDefault="00CE1579" w:rsidP="00E93A5F">
      <w:pPr>
        <w:pStyle w:val="Textodenotaderodap1"/>
        <w:jc w:val="both"/>
        <w:rPr>
          <w:rFonts w:ascii="Arial" w:hAnsi="Arial" w:cs="Arial"/>
        </w:rPr>
      </w:pPr>
      <w:r w:rsidRPr="00E93A5F">
        <w:rPr>
          <w:rStyle w:val="FootnoteReference"/>
          <w:rFonts w:ascii="Arial" w:hAnsi="Arial" w:cs="Arial"/>
        </w:rPr>
        <w:footnoteRef/>
      </w:r>
      <w:r w:rsidRPr="00E93A5F">
        <w:rPr>
          <w:rFonts w:ascii="Arial" w:hAnsi="Arial" w:cs="Arial"/>
        </w:rPr>
        <w:t xml:space="preserve"> Utilizamos o t</w:t>
      </w:r>
      <w:r w:rsidR="008447A5" w:rsidRPr="00E93A5F">
        <w:rPr>
          <w:rFonts w:ascii="Arial" w:hAnsi="Arial" w:cs="Arial"/>
        </w:rPr>
        <w:t>ermo outras modalidades devido à</w:t>
      </w:r>
      <w:r w:rsidRPr="00E93A5F">
        <w:rPr>
          <w:rFonts w:ascii="Arial" w:hAnsi="Arial" w:cs="Arial"/>
        </w:rPr>
        <w:t xml:space="preserve"> falta de informações sobre a modalidade da pesquisa exposta do artigo.</w:t>
      </w:r>
    </w:p>
  </w:footnote>
  <w:footnote w:id="5">
    <w:p w:rsidR="00CE1579" w:rsidRPr="00472DB3" w:rsidRDefault="00CE1579" w:rsidP="00E93A5F">
      <w:pPr>
        <w:pStyle w:val="Textodenotaderodap1"/>
        <w:jc w:val="both"/>
        <w:rPr>
          <w:rFonts w:ascii="Arial" w:hAnsi="Arial" w:cs="Arial"/>
        </w:rPr>
      </w:pPr>
      <w:r w:rsidRPr="00472DB3">
        <w:rPr>
          <w:rStyle w:val="FootnoteReference"/>
          <w:rFonts w:ascii="Arial" w:hAnsi="Arial" w:cs="Arial"/>
        </w:rPr>
        <w:footnoteRef/>
      </w:r>
      <w:r w:rsidRPr="00472DB3">
        <w:rPr>
          <w:rFonts w:ascii="Arial" w:hAnsi="Arial" w:cs="Arial"/>
        </w:rPr>
        <w:t xml:space="preserve"> </w:t>
      </w:r>
      <w:r w:rsidRPr="00472DB3">
        <w:rPr>
          <w:rFonts w:ascii="Arial" w:hAnsi="Arial" w:cs="Arial"/>
          <w:bCs/>
          <w:color w:val="000000"/>
        </w:rPr>
        <w:t>Lei nº 500, de 13 de novembro de 1974. In</w:t>
      </w:r>
      <w:r w:rsidRPr="00472DB3">
        <w:rPr>
          <w:rFonts w:ascii="Arial" w:hAnsi="Arial" w:cs="Arial"/>
          <w:color w:val="000000"/>
        </w:rPr>
        <w:t>stitui o regime jurídico dos servidores admitidos  em caráter  temporário e dá providências correlatas.</w:t>
      </w:r>
    </w:p>
  </w:footnote>
  <w:footnote w:id="6">
    <w:p w:rsidR="00CE1579" w:rsidRPr="00472DB3" w:rsidRDefault="00CE1579" w:rsidP="00D94B5F">
      <w:pPr>
        <w:pStyle w:val="Textodenotaderodap1"/>
        <w:jc w:val="both"/>
        <w:rPr>
          <w:rFonts w:ascii="Arial" w:hAnsi="Arial" w:cs="Arial"/>
        </w:rPr>
      </w:pPr>
      <w:r w:rsidRPr="00472DB3">
        <w:rPr>
          <w:rStyle w:val="FootnoteReference"/>
          <w:rFonts w:ascii="Arial" w:hAnsi="Arial" w:cs="Arial"/>
        </w:rPr>
        <w:footnoteRef/>
      </w:r>
      <w:r w:rsidRPr="00472DB3">
        <w:rPr>
          <w:rFonts w:ascii="Arial" w:hAnsi="Arial" w:cs="Arial"/>
        </w:rPr>
        <w:t xml:space="preserve"> É preciso ressaltar que nem mesmo a origem social foi um recorte analítico privilegiado nos trabalhos dos Anais, o que desfaz a visão sobre a maior incidência na profissão da marca da classe social. Em verdade, em relação ao mercado de trabalho específico dos assistentes sociais é necessário aprofundar os aportes teórico-metodológico</w:t>
      </w:r>
      <w:r w:rsidR="00D94B5F">
        <w:rPr>
          <w:rFonts w:ascii="Arial" w:hAnsi="Arial" w:cs="Arial"/>
        </w:rPr>
        <w:t>s</w:t>
      </w:r>
      <w:r w:rsidRPr="00472DB3">
        <w:rPr>
          <w:rFonts w:ascii="Arial" w:hAnsi="Arial" w:cs="Arial"/>
        </w:rPr>
        <w:t>, efetivamente.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642700"/>
      <w:docPartObj>
        <w:docPartGallery w:val="Page Numbers (Top of Page)"/>
        <w:docPartUnique/>
      </w:docPartObj>
    </w:sdtPr>
    <w:sdtEndPr/>
    <w:sdtContent>
      <w:p w:rsidR="00D94B5F" w:rsidRDefault="00D94B5F">
        <w:pPr>
          <w:pStyle w:val="Header"/>
          <w:jc w:val="right"/>
        </w:pPr>
        <w:r>
          <w:fldChar w:fldCharType="begin"/>
        </w:r>
        <w:r>
          <w:instrText>PAGE   \* MERGEFORMAT</w:instrText>
        </w:r>
        <w:r>
          <w:fldChar w:fldCharType="separate"/>
        </w:r>
        <w:r w:rsidR="00961B00">
          <w:rPr>
            <w:noProof/>
          </w:rPr>
          <w:t>11</w:t>
        </w:r>
        <w:r>
          <w:fldChar w:fldCharType="end"/>
        </w:r>
      </w:p>
    </w:sdtContent>
  </w:sdt>
  <w:p w:rsidR="00D94B5F" w:rsidRDefault="00D94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49B6"/>
    <w:multiLevelType w:val="multilevel"/>
    <w:tmpl w:val="83EEC688"/>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D57CBB"/>
    <w:multiLevelType w:val="multilevel"/>
    <w:tmpl w:val="0FB4CDFE"/>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1C1781"/>
    <w:multiLevelType w:val="hybridMultilevel"/>
    <w:tmpl w:val="CEA88584"/>
    <w:lvl w:ilvl="0" w:tplc="3BEC1834">
      <w:start w:val="4"/>
      <w:numFmt w:val="decimal"/>
      <w:lvlText w:val="%1."/>
      <w:lvlJc w:val="left"/>
      <w:pPr>
        <w:ind w:left="118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3">
    <w:nsid w:val="0DAE742D"/>
    <w:multiLevelType w:val="hybridMultilevel"/>
    <w:tmpl w:val="722C6146"/>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0EB6215A"/>
    <w:multiLevelType w:val="hybridMultilevel"/>
    <w:tmpl w:val="7EAC2F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6D62E9"/>
    <w:multiLevelType w:val="multilevel"/>
    <w:tmpl w:val="E7322436"/>
    <w:lvl w:ilvl="0">
      <w:start w:val="1"/>
      <w:numFmt w:val="decimal"/>
      <w:lvlText w:val="%1."/>
      <w:lvlJc w:val="left"/>
      <w:pPr>
        <w:ind w:left="720" w:hanging="360"/>
      </w:pPr>
      <w:rPr>
        <w:rFonts w:hint="default"/>
        <w:b/>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9C38CD"/>
    <w:multiLevelType w:val="hybridMultilevel"/>
    <w:tmpl w:val="B8FC41E0"/>
    <w:lvl w:ilvl="0" w:tplc="1D9AE9D2">
      <w:start w:val="3"/>
      <w:numFmt w:val="decimal"/>
      <w:lvlText w:val="%1."/>
      <w:lvlJc w:val="left"/>
      <w:pPr>
        <w:ind w:left="124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871051"/>
    <w:multiLevelType w:val="multilevel"/>
    <w:tmpl w:val="482ADE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A0B5DFA"/>
    <w:multiLevelType w:val="multilevel"/>
    <w:tmpl w:val="3030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BA399E"/>
    <w:multiLevelType w:val="multilevel"/>
    <w:tmpl w:val="1284958A"/>
    <w:lvl w:ilvl="0">
      <w:start w:val="4"/>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F117A28"/>
    <w:multiLevelType w:val="hybridMultilevel"/>
    <w:tmpl w:val="32184BE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245E5EAF"/>
    <w:multiLevelType w:val="hybridMultilevel"/>
    <w:tmpl w:val="4D4CD4F8"/>
    <w:lvl w:ilvl="0" w:tplc="3BEC1834">
      <w:start w:val="4"/>
      <w:numFmt w:val="decimal"/>
      <w:lvlText w:val="%1."/>
      <w:lvlJc w:val="left"/>
      <w:pPr>
        <w:ind w:left="148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2CCC4956"/>
    <w:multiLevelType w:val="hybridMultilevel"/>
    <w:tmpl w:val="3E1C11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D9A252A"/>
    <w:multiLevelType w:val="hybridMultilevel"/>
    <w:tmpl w:val="11265920"/>
    <w:lvl w:ilvl="0" w:tplc="2CC030E6">
      <w:start w:val="1"/>
      <w:numFmt w:val="bullet"/>
      <w:lvlText w:val=""/>
      <w:lvlJc w:val="left"/>
      <w:pPr>
        <w:ind w:left="2988"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F2C667C"/>
    <w:multiLevelType w:val="multilevel"/>
    <w:tmpl w:val="173E01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825F6D"/>
    <w:multiLevelType w:val="hybridMultilevel"/>
    <w:tmpl w:val="635EA16A"/>
    <w:lvl w:ilvl="0" w:tplc="3BEC1834">
      <w:start w:val="4"/>
      <w:numFmt w:val="decimal"/>
      <w:lvlText w:val="%1."/>
      <w:lvlJc w:val="left"/>
      <w:pPr>
        <w:ind w:left="1245"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6">
    <w:nsid w:val="39CB58F0"/>
    <w:multiLevelType w:val="multilevel"/>
    <w:tmpl w:val="8C3C5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151929"/>
    <w:multiLevelType w:val="multilevel"/>
    <w:tmpl w:val="652817F6"/>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E2D03E5"/>
    <w:multiLevelType w:val="multilevel"/>
    <w:tmpl w:val="482ADE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1297318"/>
    <w:multiLevelType w:val="multilevel"/>
    <w:tmpl w:val="65EC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DC789D"/>
    <w:multiLevelType w:val="hybridMultilevel"/>
    <w:tmpl w:val="BED2098E"/>
    <w:lvl w:ilvl="0" w:tplc="3BEC1834">
      <w:start w:val="4"/>
      <w:numFmt w:val="decimal"/>
      <w:lvlText w:val="%1."/>
      <w:lvlJc w:val="left"/>
      <w:pPr>
        <w:ind w:left="7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74D12A3"/>
    <w:multiLevelType w:val="hybridMultilevel"/>
    <w:tmpl w:val="3D2ABE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9947C2B"/>
    <w:multiLevelType w:val="multilevel"/>
    <w:tmpl w:val="482ADE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D4B0E80"/>
    <w:multiLevelType w:val="multilevel"/>
    <w:tmpl w:val="0A28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C324A"/>
    <w:multiLevelType w:val="hybridMultilevel"/>
    <w:tmpl w:val="1E668CEA"/>
    <w:lvl w:ilvl="0" w:tplc="2CC030E6">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5">
    <w:nsid w:val="4E001A67"/>
    <w:multiLevelType w:val="hybridMultilevel"/>
    <w:tmpl w:val="3A507F24"/>
    <w:lvl w:ilvl="0" w:tplc="1D9AE9D2">
      <w:start w:val="3"/>
      <w:numFmt w:val="decimal"/>
      <w:lvlText w:val="%1."/>
      <w:lvlJc w:val="left"/>
      <w:pPr>
        <w:ind w:left="124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00F1E07"/>
    <w:multiLevelType w:val="multilevel"/>
    <w:tmpl w:val="482ADE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2F54B83"/>
    <w:multiLevelType w:val="multilevel"/>
    <w:tmpl w:val="D60AF00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6FF3FCE"/>
    <w:multiLevelType w:val="hybridMultilevel"/>
    <w:tmpl w:val="0FEC256A"/>
    <w:lvl w:ilvl="0" w:tplc="A7C81E2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nsid w:val="59B55073"/>
    <w:multiLevelType w:val="hybridMultilevel"/>
    <w:tmpl w:val="1EEA4CD2"/>
    <w:lvl w:ilvl="0" w:tplc="1D9AE9D2">
      <w:start w:val="3"/>
      <w:numFmt w:val="decimal"/>
      <w:lvlText w:val="%1."/>
      <w:lvlJc w:val="left"/>
      <w:pPr>
        <w:ind w:left="124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AB52A52"/>
    <w:multiLevelType w:val="hybridMultilevel"/>
    <w:tmpl w:val="A052020C"/>
    <w:lvl w:ilvl="0" w:tplc="3F76F7FA">
      <w:start w:val="1"/>
      <w:numFmt w:val="decimal"/>
      <w:lvlText w:val="%1.5"/>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B150CF3"/>
    <w:multiLevelType w:val="hybridMultilevel"/>
    <w:tmpl w:val="074ADE4C"/>
    <w:lvl w:ilvl="0" w:tplc="1D9AE9D2">
      <w:start w:val="3"/>
      <w:numFmt w:val="decimal"/>
      <w:lvlText w:val="%1."/>
      <w:lvlJc w:val="left"/>
      <w:pPr>
        <w:ind w:left="124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BCA1C79"/>
    <w:multiLevelType w:val="hybridMultilevel"/>
    <w:tmpl w:val="01E2929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nsid w:val="60D50BF0"/>
    <w:multiLevelType w:val="hybridMultilevel"/>
    <w:tmpl w:val="2F52BE60"/>
    <w:lvl w:ilvl="0" w:tplc="3F76F7FA">
      <w:start w:val="1"/>
      <w:numFmt w:val="decimal"/>
      <w:lvlText w:val="%1.5"/>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288551D"/>
    <w:multiLevelType w:val="hybridMultilevel"/>
    <w:tmpl w:val="0A6E8A88"/>
    <w:lvl w:ilvl="0" w:tplc="2CC030E6">
      <w:start w:val="1"/>
      <w:numFmt w:val="bullet"/>
      <w:lvlText w:val=""/>
      <w:lvlJc w:val="left"/>
      <w:pPr>
        <w:ind w:left="2988"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2CC030E6">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56D53C3"/>
    <w:multiLevelType w:val="hybridMultilevel"/>
    <w:tmpl w:val="384ADA82"/>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6">
    <w:nsid w:val="6C4C6871"/>
    <w:multiLevelType w:val="hybridMultilevel"/>
    <w:tmpl w:val="257A05A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nsid w:val="71DD7119"/>
    <w:multiLevelType w:val="multilevel"/>
    <w:tmpl w:val="EF24E8A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5D4195D"/>
    <w:multiLevelType w:val="multilevel"/>
    <w:tmpl w:val="710E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445D67"/>
    <w:multiLevelType w:val="hybridMultilevel"/>
    <w:tmpl w:val="063CAD62"/>
    <w:lvl w:ilvl="0" w:tplc="1D9AE9D2">
      <w:start w:val="3"/>
      <w:numFmt w:val="decimal"/>
      <w:lvlText w:val="%1."/>
      <w:lvlJc w:val="left"/>
      <w:pPr>
        <w:ind w:left="124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87730C4"/>
    <w:multiLevelType w:val="multilevel"/>
    <w:tmpl w:val="32E2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2466E8"/>
    <w:multiLevelType w:val="hybridMultilevel"/>
    <w:tmpl w:val="50E034D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nsid w:val="7DFC026D"/>
    <w:multiLevelType w:val="hybridMultilevel"/>
    <w:tmpl w:val="D028052C"/>
    <w:lvl w:ilvl="0" w:tplc="DE46C28E">
      <w:start w:val="1"/>
      <w:numFmt w:val="bullet"/>
      <w:lvlText w:val=""/>
      <w:lvlJc w:val="left"/>
      <w:pPr>
        <w:ind w:left="1440" w:hanging="360"/>
      </w:pPr>
      <w:rPr>
        <w:rFonts w:ascii="Wingdings" w:hAnsi="Wingdings"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3">
    <w:nsid w:val="7E490623"/>
    <w:multiLevelType w:val="hybridMultilevel"/>
    <w:tmpl w:val="2D521A00"/>
    <w:lvl w:ilvl="0" w:tplc="3BEC1834">
      <w:start w:val="4"/>
      <w:numFmt w:val="decimal"/>
      <w:lvlText w:val="%1."/>
      <w:lvlJc w:val="left"/>
      <w:pPr>
        <w:ind w:left="7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4"/>
  </w:num>
  <w:num w:numId="3">
    <w:abstractNumId w:val="3"/>
  </w:num>
  <w:num w:numId="4">
    <w:abstractNumId w:val="42"/>
  </w:num>
  <w:num w:numId="5">
    <w:abstractNumId w:val="26"/>
  </w:num>
  <w:num w:numId="6">
    <w:abstractNumId w:val="23"/>
  </w:num>
  <w:num w:numId="7">
    <w:abstractNumId w:val="40"/>
  </w:num>
  <w:num w:numId="8">
    <w:abstractNumId w:val="12"/>
  </w:num>
  <w:num w:numId="9">
    <w:abstractNumId w:val="37"/>
  </w:num>
  <w:num w:numId="10">
    <w:abstractNumId w:val="5"/>
  </w:num>
  <w:num w:numId="11">
    <w:abstractNumId w:val="18"/>
  </w:num>
  <w:num w:numId="12">
    <w:abstractNumId w:val="17"/>
  </w:num>
  <w:num w:numId="13">
    <w:abstractNumId w:val="0"/>
  </w:num>
  <w:num w:numId="14">
    <w:abstractNumId w:val="27"/>
  </w:num>
  <w:num w:numId="15">
    <w:abstractNumId w:val="10"/>
  </w:num>
  <w:num w:numId="16">
    <w:abstractNumId w:val="13"/>
  </w:num>
  <w:num w:numId="17">
    <w:abstractNumId w:val="34"/>
  </w:num>
  <w:num w:numId="18">
    <w:abstractNumId w:val="24"/>
  </w:num>
  <w:num w:numId="19">
    <w:abstractNumId w:val="19"/>
  </w:num>
  <w:num w:numId="20">
    <w:abstractNumId w:val="36"/>
  </w:num>
  <w:num w:numId="21">
    <w:abstractNumId w:val="7"/>
  </w:num>
  <w:num w:numId="22">
    <w:abstractNumId w:val="22"/>
  </w:num>
  <w:num w:numId="23">
    <w:abstractNumId w:val="33"/>
  </w:num>
  <w:num w:numId="24">
    <w:abstractNumId w:val="30"/>
  </w:num>
  <w:num w:numId="25">
    <w:abstractNumId w:val="32"/>
  </w:num>
  <w:num w:numId="26">
    <w:abstractNumId w:val="41"/>
  </w:num>
  <w:num w:numId="27">
    <w:abstractNumId w:val="21"/>
  </w:num>
  <w:num w:numId="28">
    <w:abstractNumId w:val="35"/>
  </w:num>
  <w:num w:numId="29">
    <w:abstractNumId w:val="43"/>
  </w:num>
  <w:num w:numId="30">
    <w:abstractNumId w:val="11"/>
  </w:num>
  <w:num w:numId="31">
    <w:abstractNumId w:val="20"/>
  </w:num>
  <w:num w:numId="32">
    <w:abstractNumId w:val="2"/>
  </w:num>
  <w:num w:numId="33">
    <w:abstractNumId w:val="15"/>
  </w:num>
  <w:num w:numId="34">
    <w:abstractNumId w:val="25"/>
  </w:num>
  <w:num w:numId="35">
    <w:abstractNumId w:val="6"/>
  </w:num>
  <w:num w:numId="36">
    <w:abstractNumId w:val="29"/>
  </w:num>
  <w:num w:numId="37">
    <w:abstractNumId w:val="31"/>
  </w:num>
  <w:num w:numId="38">
    <w:abstractNumId w:val="39"/>
  </w:num>
  <w:num w:numId="39">
    <w:abstractNumId w:val="9"/>
  </w:num>
  <w:num w:numId="40">
    <w:abstractNumId w:val="8"/>
  </w:num>
  <w:num w:numId="41">
    <w:abstractNumId w:val="38"/>
  </w:num>
  <w:num w:numId="42">
    <w:abstractNumId w:val="28"/>
  </w:num>
  <w:num w:numId="43">
    <w:abstractNumId w:val="1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579"/>
    <w:rsid w:val="00093B5F"/>
    <w:rsid w:val="000A5463"/>
    <w:rsid w:val="000D0F56"/>
    <w:rsid w:val="000D28A4"/>
    <w:rsid w:val="00157DCE"/>
    <w:rsid w:val="00177F04"/>
    <w:rsid w:val="001A3819"/>
    <w:rsid w:val="00213783"/>
    <w:rsid w:val="002546AE"/>
    <w:rsid w:val="002719FD"/>
    <w:rsid w:val="002A7888"/>
    <w:rsid w:val="002E6B92"/>
    <w:rsid w:val="003802E1"/>
    <w:rsid w:val="0038589F"/>
    <w:rsid w:val="003B72C4"/>
    <w:rsid w:val="00457F91"/>
    <w:rsid w:val="00472DB3"/>
    <w:rsid w:val="00605CA2"/>
    <w:rsid w:val="00625627"/>
    <w:rsid w:val="00630671"/>
    <w:rsid w:val="0063731F"/>
    <w:rsid w:val="006E271E"/>
    <w:rsid w:val="0075242C"/>
    <w:rsid w:val="007E79B8"/>
    <w:rsid w:val="007F7708"/>
    <w:rsid w:val="008447A5"/>
    <w:rsid w:val="008502AA"/>
    <w:rsid w:val="0086569B"/>
    <w:rsid w:val="008E74A6"/>
    <w:rsid w:val="008F3686"/>
    <w:rsid w:val="00930E05"/>
    <w:rsid w:val="00956A66"/>
    <w:rsid w:val="00961B00"/>
    <w:rsid w:val="00974FCB"/>
    <w:rsid w:val="00992FD3"/>
    <w:rsid w:val="009D2152"/>
    <w:rsid w:val="00A07340"/>
    <w:rsid w:val="00A16312"/>
    <w:rsid w:val="00A94DA4"/>
    <w:rsid w:val="00B0545C"/>
    <w:rsid w:val="00B21C1D"/>
    <w:rsid w:val="00B678F0"/>
    <w:rsid w:val="00B951E9"/>
    <w:rsid w:val="00BB5BB5"/>
    <w:rsid w:val="00BC5A24"/>
    <w:rsid w:val="00C1627A"/>
    <w:rsid w:val="00C77356"/>
    <w:rsid w:val="00C917BF"/>
    <w:rsid w:val="00CD4FEF"/>
    <w:rsid w:val="00CE1579"/>
    <w:rsid w:val="00D94B5F"/>
    <w:rsid w:val="00DE646A"/>
    <w:rsid w:val="00DE66E1"/>
    <w:rsid w:val="00DF6D5A"/>
    <w:rsid w:val="00E93A5F"/>
    <w:rsid w:val="00EA7684"/>
    <w:rsid w:val="00ED521F"/>
    <w:rsid w:val="00F27955"/>
    <w:rsid w:val="00F906AA"/>
    <w:rsid w:val="00FD07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ADEF8-3D0B-4606-8A5A-DED40DF8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708"/>
  </w:style>
  <w:style w:type="paragraph" w:styleId="Heading1">
    <w:name w:val="heading 1"/>
    <w:basedOn w:val="Normal"/>
    <w:next w:val="Normal"/>
    <w:link w:val="Heading1Char"/>
    <w:uiPriority w:val="9"/>
    <w:qFormat/>
    <w:rsid w:val="00CE1579"/>
    <w:pPr>
      <w:keepNext/>
      <w:keepLines/>
      <w:spacing w:before="480" w:after="0"/>
      <w:outlineLvl w:val="0"/>
    </w:pPr>
    <w:rPr>
      <w:rFonts w:ascii="Cambria" w:eastAsia="Malgun Gothic"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CE1579"/>
    <w:pPr>
      <w:keepNext/>
      <w:keepLines/>
      <w:spacing w:before="200" w:after="0"/>
      <w:outlineLvl w:val="1"/>
    </w:pPr>
    <w:rPr>
      <w:rFonts w:ascii="Cambria" w:eastAsia="Malgun Gothic"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CE1579"/>
    <w:pPr>
      <w:keepNext/>
      <w:keepLines/>
      <w:spacing w:before="200" w:after="0"/>
      <w:outlineLvl w:val="2"/>
    </w:pPr>
    <w:rPr>
      <w:rFonts w:ascii="Cambria" w:eastAsia="Malgun Gothic" w:hAnsi="Cambria" w:cs="Times New Roman"/>
      <w:b/>
      <w:bCs/>
      <w:color w:val="4F81BD"/>
    </w:rPr>
  </w:style>
  <w:style w:type="paragraph" w:styleId="Heading4">
    <w:name w:val="heading 4"/>
    <w:basedOn w:val="Normal"/>
    <w:next w:val="Normal"/>
    <w:link w:val="Heading4Char"/>
    <w:uiPriority w:val="9"/>
    <w:semiHidden/>
    <w:unhideWhenUsed/>
    <w:qFormat/>
    <w:rsid w:val="00CE1579"/>
    <w:pPr>
      <w:keepNext/>
      <w:keepLines/>
      <w:spacing w:before="200" w:after="0"/>
      <w:outlineLvl w:val="3"/>
    </w:pPr>
    <w:rPr>
      <w:rFonts w:ascii="Cambria" w:eastAsia="Malgun Gothic" w:hAnsi="Cambria" w:cs="Times New Roman"/>
      <w:b/>
      <w:bCs/>
      <w:i/>
      <w:iCs/>
      <w:color w:val="4F81BD"/>
    </w:rPr>
  </w:style>
  <w:style w:type="paragraph" w:styleId="Heading5">
    <w:name w:val="heading 5"/>
    <w:basedOn w:val="Normal"/>
    <w:next w:val="Normal"/>
    <w:link w:val="Heading5Char"/>
    <w:uiPriority w:val="9"/>
    <w:semiHidden/>
    <w:unhideWhenUsed/>
    <w:qFormat/>
    <w:rsid w:val="00CE1579"/>
    <w:pPr>
      <w:keepNext/>
      <w:keepLines/>
      <w:spacing w:before="200" w:after="0"/>
      <w:outlineLvl w:val="4"/>
    </w:pPr>
    <w:rPr>
      <w:rFonts w:ascii="Cambria" w:eastAsia="Malgun Gothic" w:hAnsi="Cambria" w:cs="Times New Roman"/>
      <w:color w:val="243F60"/>
    </w:rPr>
  </w:style>
  <w:style w:type="paragraph" w:styleId="Heading6">
    <w:name w:val="heading 6"/>
    <w:basedOn w:val="Normal"/>
    <w:next w:val="Normal"/>
    <w:link w:val="Heading6Char"/>
    <w:uiPriority w:val="9"/>
    <w:semiHidden/>
    <w:unhideWhenUsed/>
    <w:qFormat/>
    <w:rsid w:val="00CE1579"/>
    <w:pPr>
      <w:keepNext/>
      <w:keepLines/>
      <w:spacing w:before="200" w:after="0"/>
      <w:outlineLvl w:val="5"/>
    </w:pPr>
    <w:rPr>
      <w:rFonts w:ascii="Cambria" w:eastAsia="Malgun Gothic" w:hAnsi="Cambria" w:cs="Times New Roman"/>
      <w:i/>
      <w:iCs/>
      <w:color w:val="243F60"/>
    </w:rPr>
  </w:style>
  <w:style w:type="paragraph" w:styleId="Heading7">
    <w:name w:val="heading 7"/>
    <w:basedOn w:val="Normal"/>
    <w:next w:val="Normal"/>
    <w:link w:val="Heading7Char"/>
    <w:uiPriority w:val="9"/>
    <w:semiHidden/>
    <w:unhideWhenUsed/>
    <w:qFormat/>
    <w:rsid w:val="00CE1579"/>
    <w:pPr>
      <w:keepNext/>
      <w:keepLines/>
      <w:spacing w:before="200" w:after="0"/>
      <w:outlineLvl w:val="6"/>
    </w:pPr>
    <w:rPr>
      <w:rFonts w:ascii="Cambria" w:eastAsia="Malgun Gothic" w:hAnsi="Cambria" w:cs="Times New Roman"/>
      <w:i/>
      <w:iCs/>
      <w:color w:val="404040"/>
    </w:rPr>
  </w:style>
  <w:style w:type="paragraph" w:styleId="Heading8">
    <w:name w:val="heading 8"/>
    <w:basedOn w:val="Normal"/>
    <w:next w:val="Normal"/>
    <w:link w:val="Heading8Char"/>
    <w:uiPriority w:val="9"/>
    <w:semiHidden/>
    <w:unhideWhenUsed/>
    <w:qFormat/>
    <w:rsid w:val="00CE1579"/>
    <w:pPr>
      <w:keepNext/>
      <w:keepLines/>
      <w:spacing w:before="200" w:after="0"/>
      <w:outlineLvl w:val="7"/>
    </w:pPr>
    <w:rPr>
      <w:rFonts w:ascii="Cambria" w:eastAsia="Malgun Gothic" w:hAnsi="Cambria" w:cs="Times New Roman"/>
      <w:color w:val="4F81BD"/>
      <w:sz w:val="20"/>
      <w:szCs w:val="20"/>
    </w:rPr>
  </w:style>
  <w:style w:type="paragraph" w:styleId="Heading9">
    <w:name w:val="heading 9"/>
    <w:basedOn w:val="Normal"/>
    <w:next w:val="Normal"/>
    <w:link w:val="Heading9Char"/>
    <w:uiPriority w:val="9"/>
    <w:semiHidden/>
    <w:unhideWhenUsed/>
    <w:qFormat/>
    <w:rsid w:val="00CE1579"/>
    <w:pPr>
      <w:keepNext/>
      <w:keepLines/>
      <w:spacing w:before="200" w:after="0"/>
      <w:outlineLvl w:val="8"/>
    </w:pPr>
    <w:rPr>
      <w:rFonts w:ascii="Cambria" w:eastAsia="Malgun Gothic"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2152"/>
    <w:rPr>
      <w:b/>
      <w:bCs/>
    </w:rPr>
  </w:style>
  <w:style w:type="paragraph" w:styleId="ListParagraph">
    <w:name w:val="List Paragraph"/>
    <w:basedOn w:val="Normal"/>
    <w:uiPriority w:val="34"/>
    <w:qFormat/>
    <w:rsid w:val="009D2152"/>
    <w:pPr>
      <w:ind w:left="720"/>
      <w:contextualSpacing/>
    </w:pPr>
  </w:style>
  <w:style w:type="paragraph" w:customStyle="1" w:styleId="Ttulo11">
    <w:name w:val="Título 11"/>
    <w:basedOn w:val="Normal"/>
    <w:next w:val="Normal"/>
    <w:uiPriority w:val="9"/>
    <w:qFormat/>
    <w:rsid w:val="00CE1579"/>
    <w:pPr>
      <w:keepNext/>
      <w:keepLines/>
      <w:spacing w:before="480" w:after="0"/>
      <w:outlineLvl w:val="0"/>
    </w:pPr>
    <w:rPr>
      <w:rFonts w:ascii="Cambria" w:eastAsia="Malgun Gothic" w:hAnsi="Cambria" w:cs="Times New Roman"/>
      <w:b/>
      <w:bCs/>
      <w:color w:val="365F91"/>
      <w:sz w:val="28"/>
      <w:szCs w:val="28"/>
    </w:rPr>
  </w:style>
  <w:style w:type="paragraph" w:customStyle="1" w:styleId="Ttulo21">
    <w:name w:val="Título 21"/>
    <w:basedOn w:val="Normal"/>
    <w:next w:val="Normal"/>
    <w:uiPriority w:val="9"/>
    <w:unhideWhenUsed/>
    <w:qFormat/>
    <w:rsid w:val="00CE1579"/>
    <w:pPr>
      <w:keepNext/>
      <w:keepLines/>
      <w:spacing w:before="200" w:after="0"/>
      <w:outlineLvl w:val="1"/>
    </w:pPr>
    <w:rPr>
      <w:rFonts w:ascii="Cambria" w:eastAsia="Malgun Gothic" w:hAnsi="Cambria" w:cs="Times New Roman"/>
      <w:b/>
      <w:bCs/>
      <w:color w:val="4F81BD"/>
      <w:sz w:val="26"/>
      <w:szCs w:val="26"/>
    </w:rPr>
  </w:style>
  <w:style w:type="paragraph" w:customStyle="1" w:styleId="Ttulo31">
    <w:name w:val="Título 31"/>
    <w:basedOn w:val="Normal"/>
    <w:next w:val="Normal"/>
    <w:uiPriority w:val="9"/>
    <w:unhideWhenUsed/>
    <w:qFormat/>
    <w:rsid w:val="00CE1579"/>
    <w:pPr>
      <w:keepNext/>
      <w:keepLines/>
      <w:spacing w:before="200" w:after="0"/>
      <w:outlineLvl w:val="2"/>
    </w:pPr>
    <w:rPr>
      <w:rFonts w:ascii="Cambria" w:eastAsia="Malgun Gothic" w:hAnsi="Cambria" w:cs="Times New Roman"/>
      <w:b/>
      <w:bCs/>
      <w:color w:val="4F81BD"/>
    </w:rPr>
  </w:style>
  <w:style w:type="paragraph" w:customStyle="1" w:styleId="Ttulo41">
    <w:name w:val="Título 41"/>
    <w:basedOn w:val="Normal"/>
    <w:next w:val="Normal"/>
    <w:uiPriority w:val="9"/>
    <w:unhideWhenUsed/>
    <w:qFormat/>
    <w:rsid w:val="00CE1579"/>
    <w:pPr>
      <w:keepNext/>
      <w:keepLines/>
      <w:spacing w:before="200" w:after="0"/>
      <w:outlineLvl w:val="3"/>
    </w:pPr>
    <w:rPr>
      <w:rFonts w:ascii="Cambria" w:eastAsia="Malgun Gothic" w:hAnsi="Cambria" w:cs="Times New Roman"/>
      <w:b/>
      <w:bCs/>
      <w:i/>
      <w:iCs/>
      <w:color w:val="4F81BD"/>
    </w:rPr>
  </w:style>
  <w:style w:type="paragraph" w:customStyle="1" w:styleId="Ttulo51">
    <w:name w:val="Título 51"/>
    <w:basedOn w:val="Normal"/>
    <w:next w:val="Normal"/>
    <w:uiPriority w:val="9"/>
    <w:semiHidden/>
    <w:unhideWhenUsed/>
    <w:qFormat/>
    <w:rsid w:val="00CE1579"/>
    <w:pPr>
      <w:keepNext/>
      <w:keepLines/>
      <w:spacing w:before="200" w:after="0"/>
      <w:outlineLvl w:val="4"/>
    </w:pPr>
    <w:rPr>
      <w:rFonts w:ascii="Cambria" w:eastAsia="Malgun Gothic" w:hAnsi="Cambria" w:cs="Times New Roman"/>
      <w:color w:val="243F60"/>
    </w:rPr>
  </w:style>
  <w:style w:type="paragraph" w:customStyle="1" w:styleId="Ttulo61">
    <w:name w:val="Título 61"/>
    <w:basedOn w:val="Normal"/>
    <w:next w:val="Normal"/>
    <w:uiPriority w:val="9"/>
    <w:semiHidden/>
    <w:unhideWhenUsed/>
    <w:qFormat/>
    <w:rsid w:val="00CE1579"/>
    <w:pPr>
      <w:keepNext/>
      <w:keepLines/>
      <w:spacing w:before="200" w:after="0"/>
      <w:outlineLvl w:val="5"/>
    </w:pPr>
    <w:rPr>
      <w:rFonts w:ascii="Cambria" w:eastAsia="Malgun Gothic" w:hAnsi="Cambria" w:cs="Times New Roman"/>
      <w:i/>
      <w:iCs/>
      <w:color w:val="243F60"/>
    </w:rPr>
  </w:style>
  <w:style w:type="paragraph" w:customStyle="1" w:styleId="Ttulo71">
    <w:name w:val="Título 71"/>
    <w:basedOn w:val="Normal"/>
    <w:next w:val="Normal"/>
    <w:uiPriority w:val="9"/>
    <w:semiHidden/>
    <w:unhideWhenUsed/>
    <w:qFormat/>
    <w:rsid w:val="00CE1579"/>
    <w:pPr>
      <w:keepNext/>
      <w:keepLines/>
      <w:spacing w:before="200" w:after="0"/>
      <w:outlineLvl w:val="6"/>
    </w:pPr>
    <w:rPr>
      <w:rFonts w:ascii="Cambria" w:eastAsia="Malgun Gothic" w:hAnsi="Cambria" w:cs="Times New Roman"/>
      <w:i/>
      <w:iCs/>
      <w:color w:val="404040"/>
    </w:rPr>
  </w:style>
  <w:style w:type="paragraph" w:customStyle="1" w:styleId="Ttulo81">
    <w:name w:val="Título 81"/>
    <w:basedOn w:val="Normal"/>
    <w:next w:val="Normal"/>
    <w:uiPriority w:val="9"/>
    <w:semiHidden/>
    <w:unhideWhenUsed/>
    <w:qFormat/>
    <w:rsid w:val="00CE1579"/>
    <w:pPr>
      <w:keepNext/>
      <w:keepLines/>
      <w:spacing w:before="200" w:after="0"/>
      <w:outlineLvl w:val="7"/>
    </w:pPr>
    <w:rPr>
      <w:rFonts w:ascii="Cambria" w:eastAsia="Malgun Gothic" w:hAnsi="Cambria" w:cs="Times New Roman"/>
      <w:color w:val="4F81BD"/>
      <w:sz w:val="20"/>
      <w:szCs w:val="20"/>
    </w:rPr>
  </w:style>
  <w:style w:type="paragraph" w:customStyle="1" w:styleId="Ttulo91">
    <w:name w:val="Título 91"/>
    <w:basedOn w:val="Normal"/>
    <w:next w:val="Normal"/>
    <w:uiPriority w:val="9"/>
    <w:semiHidden/>
    <w:unhideWhenUsed/>
    <w:qFormat/>
    <w:rsid w:val="00CE1579"/>
    <w:pPr>
      <w:keepNext/>
      <w:keepLines/>
      <w:spacing w:before="200" w:after="0"/>
      <w:outlineLvl w:val="8"/>
    </w:pPr>
    <w:rPr>
      <w:rFonts w:ascii="Cambria" w:eastAsia="Malgun Gothic" w:hAnsi="Cambria" w:cs="Times New Roman"/>
      <w:i/>
      <w:iCs/>
      <w:color w:val="404040"/>
      <w:sz w:val="20"/>
      <w:szCs w:val="20"/>
    </w:rPr>
  </w:style>
  <w:style w:type="numbering" w:customStyle="1" w:styleId="Semlista1">
    <w:name w:val="Sem lista1"/>
    <w:next w:val="NoList"/>
    <w:uiPriority w:val="99"/>
    <w:semiHidden/>
    <w:unhideWhenUsed/>
    <w:rsid w:val="00CE1579"/>
  </w:style>
  <w:style w:type="character" w:customStyle="1" w:styleId="Heading1Char">
    <w:name w:val="Heading 1 Char"/>
    <w:basedOn w:val="DefaultParagraphFont"/>
    <w:link w:val="Heading1"/>
    <w:uiPriority w:val="9"/>
    <w:rsid w:val="00CE1579"/>
    <w:rPr>
      <w:rFonts w:ascii="Cambria" w:eastAsia="Malgun Gothic" w:hAnsi="Cambria" w:cs="Times New Roman"/>
      <w:b/>
      <w:bCs/>
      <w:color w:val="365F91"/>
      <w:sz w:val="28"/>
      <w:szCs w:val="28"/>
    </w:rPr>
  </w:style>
  <w:style w:type="character" w:customStyle="1" w:styleId="Heading2Char">
    <w:name w:val="Heading 2 Char"/>
    <w:basedOn w:val="DefaultParagraphFont"/>
    <w:link w:val="Heading2"/>
    <w:uiPriority w:val="9"/>
    <w:rsid w:val="00CE1579"/>
    <w:rPr>
      <w:rFonts w:ascii="Cambria" w:eastAsia="Malgun Gothic" w:hAnsi="Cambria" w:cs="Times New Roman"/>
      <w:b/>
      <w:bCs/>
      <w:color w:val="4F81BD"/>
      <w:sz w:val="26"/>
      <w:szCs w:val="26"/>
    </w:rPr>
  </w:style>
  <w:style w:type="character" w:customStyle="1" w:styleId="Heading3Char">
    <w:name w:val="Heading 3 Char"/>
    <w:basedOn w:val="DefaultParagraphFont"/>
    <w:link w:val="Heading3"/>
    <w:uiPriority w:val="9"/>
    <w:rsid w:val="00CE1579"/>
    <w:rPr>
      <w:rFonts w:ascii="Cambria" w:eastAsia="Malgun Gothic" w:hAnsi="Cambria" w:cs="Times New Roman"/>
      <w:b/>
      <w:bCs/>
      <w:color w:val="4F81BD"/>
    </w:rPr>
  </w:style>
  <w:style w:type="character" w:customStyle="1" w:styleId="Heading4Char">
    <w:name w:val="Heading 4 Char"/>
    <w:basedOn w:val="DefaultParagraphFont"/>
    <w:link w:val="Heading4"/>
    <w:uiPriority w:val="9"/>
    <w:rsid w:val="00CE1579"/>
    <w:rPr>
      <w:rFonts w:ascii="Cambria" w:eastAsia="Malgun Gothic" w:hAnsi="Cambria" w:cs="Times New Roman"/>
      <w:b/>
      <w:bCs/>
      <w:i/>
      <w:iCs/>
      <w:color w:val="4F81BD"/>
    </w:rPr>
  </w:style>
  <w:style w:type="character" w:customStyle="1" w:styleId="Heading5Char">
    <w:name w:val="Heading 5 Char"/>
    <w:basedOn w:val="DefaultParagraphFont"/>
    <w:link w:val="Heading5"/>
    <w:uiPriority w:val="9"/>
    <w:semiHidden/>
    <w:rsid w:val="00CE1579"/>
    <w:rPr>
      <w:rFonts w:ascii="Cambria" w:eastAsia="Malgun Gothic" w:hAnsi="Cambria" w:cs="Times New Roman"/>
      <w:color w:val="243F60"/>
    </w:rPr>
  </w:style>
  <w:style w:type="character" w:customStyle="1" w:styleId="Heading6Char">
    <w:name w:val="Heading 6 Char"/>
    <w:basedOn w:val="DefaultParagraphFont"/>
    <w:link w:val="Heading6"/>
    <w:uiPriority w:val="9"/>
    <w:semiHidden/>
    <w:rsid w:val="00CE1579"/>
    <w:rPr>
      <w:rFonts w:ascii="Cambria" w:eastAsia="Malgun Gothic" w:hAnsi="Cambria" w:cs="Times New Roman"/>
      <w:i/>
      <w:iCs/>
      <w:color w:val="243F60"/>
    </w:rPr>
  </w:style>
  <w:style w:type="character" w:customStyle="1" w:styleId="Heading7Char">
    <w:name w:val="Heading 7 Char"/>
    <w:basedOn w:val="DefaultParagraphFont"/>
    <w:link w:val="Heading7"/>
    <w:uiPriority w:val="9"/>
    <w:semiHidden/>
    <w:rsid w:val="00CE1579"/>
    <w:rPr>
      <w:rFonts w:ascii="Cambria" w:eastAsia="Malgun Gothic" w:hAnsi="Cambria" w:cs="Times New Roman"/>
      <w:i/>
      <w:iCs/>
      <w:color w:val="404040"/>
    </w:rPr>
  </w:style>
  <w:style w:type="character" w:customStyle="1" w:styleId="Heading8Char">
    <w:name w:val="Heading 8 Char"/>
    <w:basedOn w:val="DefaultParagraphFont"/>
    <w:link w:val="Heading8"/>
    <w:uiPriority w:val="9"/>
    <w:semiHidden/>
    <w:rsid w:val="00CE1579"/>
    <w:rPr>
      <w:rFonts w:ascii="Cambria" w:eastAsia="Malgun Gothic" w:hAnsi="Cambria" w:cs="Times New Roman"/>
      <w:color w:val="4F81BD"/>
      <w:sz w:val="20"/>
      <w:szCs w:val="20"/>
    </w:rPr>
  </w:style>
  <w:style w:type="character" w:customStyle="1" w:styleId="Heading9Char">
    <w:name w:val="Heading 9 Char"/>
    <w:basedOn w:val="DefaultParagraphFont"/>
    <w:link w:val="Heading9"/>
    <w:uiPriority w:val="9"/>
    <w:semiHidden/>
    <w:rsid w:val="00CE1579"/>
    <w:rPr>
      <w:rFonts w:ascii="Cambria" w:eastAsia="Malgun Gothic" w:hAnsi="Cambria" w:cs="Times New Roman"/>
      <w:i/>
      <w:iCs/>
      <w:color w:val="404040"/>
      <w:sz w:val="20"/>
      <w:szCs w:val="20"/>
    </w:rPr>
  </w:style>
  <w:style w:type="paragraph" w:customStyle="1" w:styleId="SemEspaamento1">
    <w:name w:val="Sem Espaçamento1"/>
    <w:next w:val="NoSpacing"/>
    <w:uiPriority w:val="1"/>
    <w:qFormat/>
    <w:rsid w:val="00CE1579"/>
    <w:pPr>
      <w:spacing w:after="0" w:line="240" w:lineRule="auto"/>
    </w:pPr>
    <w:rPr>
      <w:rFonts w:eastAsia="Malgun Gothic"/>
    </w:rPr>
  </w:style>
  <w:style w:type="character" w:styleId="Hyperlink">
    <w:name w:val="Hyperlink"/>
    <w:basedOn w:val="DefaultParagraphFont"/>
    <w:rsid w:val="00CE1579"/>
    <w:rPr>
      <w:color w:val="0000FF"/>
      <w:u w:val="single"/>
    </w:rPr>
  </w:style>
  <w:style w:type="paragraph" w:customStyle="1" w:styleId="Sumrio11">
    <w:name w:val="Sumário 11"/>
    <w:basedOn w:val="Normal"/>
    <w:next w:val="Normal"/>
    <w:autoRedefine/>
    <w:uiPriority w:val="39"/>
    <w:rsid w:val="00CE1579"/>
    <w:pPr>
      <w:spacing w:after="0" w:line="360" w:lineRule="auto"/>
      <w:ind w:left="360"/>
      <w:jc w:val="both"/>
    </w:pPr>
    <w:rPr>
      <w:rFonts w:ascii="Times New Roman" w:eastAsia="Malgun Gothic" w:hAnsi="Times New Roman" w:cs="Times New Roman"/>
      <w:b/>
      <w:sz w:val="24"/>
      <w:szCs w:val="24"/>
    </w:rPr>
  </w:style>
  <w:style w:type="paragraph" w:customStyle="1" w:styleId="Textodenotaderodap1">
    <w:name w:val="Texto de nota de rodapé1"/>
    <w:basedOn w:val="Normal"/>
    <w:next w:val="FootnoteText"/>
    <w:link w:val="TextodenotaderodapChar"/>
    <w:uiPriority w:val="99"/>
    <w:rsid w:val="00CE1579"/>
    <w:pPr>
      <w:spacing w:after="0" w:line="240" w:lineRule="auto"/>
    </w:pPr>
    <w:rPr>
      <w:sz w:val="20"/>
      <w:szCs w:val="20"/>
    </w:rPr>
  </w:style>
  <w:style w:type="character" w:customStyle="1" w:styleId="TextodenotaderodapChar">
    <w:name w:val="Texto de nota de rodapé Char"/>
    <w:basedOn w:val="DefaultParagraphFont"/>
    <w:link w:val="Textodenotaderodap1"/>
    <w:uiPriority w:val="99"/>
    <w:rsid w:val="00CE1579"/>
    <w:rPr>
      <w:sz w:val="20"/>
      <w:szCs w:val="20"/>
    </w:rPr>
  </w:style>
  <w:style w:type="character" w:styleId="FootnoteReference">
    <w:name w:val="footnote reference"/>
    <w:basedOn w:val="DefaultParagraphFont"/>
    <w:uiPriority w:val="99"/>
    <w:semiHidden/>
    <w:rsid w:val="00CE1579"/>
    <w:rPr>
      <w:vertAlign w:val="superscript"/>
    </w:rPr>
  </w:style>
  <w:style w:type="paragraph" w:customStyle="1" w:styleId="Cabealho1">
    <w:name w:val="Cabeçalho1"/>
    <w:basedOn w:val="Normal"/>
    <w:next w:val="Header"/>
    <w:link w:val="CabealhoChar"/>
    <w:uiPriority w:val="99"/>
    <w:rsid w:val="00CE1579"/>
    <w:pPr>
      <w:tabs>
        <w:tab w:val="center" w:pos="4252"/>
        <w:tab w:val="right" w:pos="8504"/>
      </w:tabs>
      <w:spacing w:after="0" w:line="240" w:lineRule="auto"/>
    </w:pPr>
  </w:style>
  <w:style w:type="character" w:customStyle="1" w:styleId="CabealhoChar">
    <w:name w:val="Cabeçalho Char"/>
    <w:basedOn w:val="DefaultParagraphFont"/>
    <w:link w:val="Cabealho1"/>
    <w:uiPriority w:val="99"/>
    <w:rsid w:val="00CE1579"/>
  </w:style>
  <w:style w:type="paragraph" w:styleId="NormalWeb">
    <w:name w:val="Normal (Web)"/>
    <w:basedOn w:val="Normal"/>
    <w:uiPriority w:val="99"/>
    <w:rsid w:val="00CE157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CE1579"/>
    <w:pPr>
      <w:autoSpaceDE w:val="0"/>
      <w:autoSpaceDN w:val="0"/>
      <w:spacing w:after="0" w:line="240" w:lineRule="auto"/>
    </w:pPr>
    <w:rPr>
      <w:rFonts w:ascii="Univers" w:eastAsia="Malgun Gothic" w:hAnsi="Univers" w:cs="Univers"/>
      <w:color w:val="000000"/>
      <w:sz w:val="24"/>
      <w:szCs w:val="24"/>
      <w:lang w:eastAsia="pt-BR"/>
    </w:rPr>
  </w:style>
  <w:style w:type="paragraph" w:customStyle="1" w:styleId="CabealhodoSumrio1">
    <w:name w:val="Cabeçalho do Sumário1"/>
    <w:basedOn w:val="Heading1"/>
    <w:next w:val="Normal"/>
    <w:uiPriority w:val="39"/>
    <w:unhideWhenUsed/>
    <w:qFormat/>
    <w:rsid w:val="00CE1579"/>
  </w:style>
  <w:style w:type="paragraph" w:customStyle="1" w:styleId="Sumrio21">
    <w:name w:val="Sumário 21"/>
    <w:basedOn w:val="Normal"/>
    <w:next w:val="Normal"/>
    <w:autoRedefine/>
    <w:uiPriority w:val="39"/>
    <w:semiHidden/>
    <w:unhideWhenUsed/>
    <w:rsid w:val="00CE1579"/>
    <w:pPr>
      <w:spacing w:after="100"/>
      <w:ind w:left="220"/>
    </w:pPr>
    <w:rPr>
      <w:rFonts w:eastAsia="Malgun Gothic"/>
      <w:lang w:eastAsia="pt-BR"/>
    </w:rPr>
  </w:style>
  <w:style w:type="paragraph" w:customStyle="1" w:styleId="Sumrio31">
    <w:name w:val="Sumário 31"/>
    <w:basedOn w:val="Normal"/>
    <w:next w:val="Normal"/>
    <w:autoRedefine/>
    <w:uiPriority w:val="39"/>
    <w:semiHidden/>
    <w:unhideWhenUsed/>
    <w:rsid w:val="00CE1579"/>
    <w:pPr>
      <w:spacing w:after="100"/>
      <w:ind w:left="440"/>
    </w:pPr>
    <w:rPr>
      <w:rFonts w:eastAsia="Malgun Gothic"/>
      <w:lang w:eastAsia="pt-BR"/>
    </w:rPr>
  </w:style>
  <w:style w:type="paragraph" w:customStyle="1" w:styleId="Textodebalo1">
    <w:name w:val="Texto de balão1"/>
    <w:basedOn w:val="Normal"/>
    <w:next w:val="BalloonText"/>
    <w:link w:val="TextodebaloChar"/>
    <w:uiPriority w:val="99"/>
    <w:semiHidden/>
    <w:unhideWhenUsed/>
    <w:rsid w:val="00CE1579"/>
    <w:pPr>
      <w:spacing w:after="0" w:line="240" w:lineRule="auto"/>
    </w:pPr>
    <w:rPr>
      <w:rFonts w:ascii="Tahoma" w:hAnsi="Tahoma" w:cs="Tahoma"/>
      <w:sz w:val="16"/>
      <w:szCs w:val="16"/>
    </w:rPr>
  </w:style>
  <w:style w:type="character" w:customStyle="1" w:styleId="TextodebaloChar">
    <w:name w:val="Texto de balão Char"/>
    <w:basedOn w:val="DefaultParagraphFont"/>
    <w:link w:val="Textodebalo1"/>
    <w:uiPriority w:val="99"/>
    <w:semiHidden/>
    <w:rsid w:val="00CE1579"/>
    <w:rPr>
      <w:rFonts w:ascii="Tahoma" w:hAnsi="Tahoma" w:cs="Tahoma"/>
      <w:sz w:val="16"/>
      <w:szCs w:val="16"/>
    </w:rPr>
  </w:style>
  <w:style w:type="paragraph" w:customStyle="1" w:styleId="Rodap1">
    <w:name w:val="Rodapé1"/>
    <w:basedOn w:val="Normal"/>
    <w:next w:val="Footer"/>
    <w:link w:val="RodapChar"/>
    <w:uiPriority w:val="99"/>
    <w:unhideWhenUsed/>
    <w:rsid w:val="00CE1579"/>
    <w:pPr>
      <w:tabs>
        <w:tab w:val="center" w:pos="4252"/>
        <w:tab w:val="right" w:pos="8504"/>
      </w:tabs>
      <w:spacing w:after="0" w:line="240" w:lineRule="auto"/>
    </w:pPr>
  </w:style>
  <w:style w:type="character" w:customStyle="1" w:styleId="RodapChar">
    <w:name w:val="Rodapé Char"/>
    <w:basedOn w:val="DefaultParagraphFont"/>
    <w:link w:val="Rodap1"/>
    <w:rsid w:val="00CE1579"/>
  </w:style>
  <w:style w:type="character" w:customStyle="1" w:styleId="HiperlinkVisitado1">
    <w:name w:val="HiperlinkVisitado1"/>
    <w:basedOn w:val="DefaultParagraphFont"/>
    <w:uiPriority w:val="99"/>
    <w:semiHidden/>
    <w:unhideWhenUsed/>
    <w:rsid w:val="00CE1579"/>
    <w:rPr>
      <w:color w:val="800080"/>
      <w:u w:val="single"/>
    </w:rPr>
  </w:style>
  <w:style w:type="character" w:styleId="CommentReference">
    <w:name w:val="annotation reference"/>
    <w:basedOn w:val="DefaultParagraphFont"/>
    <w:uiPriority w:val="99"/>
    <w:semiHidden/>
    <w:unhideWhenUsed/>
    <w:rsid w:val="00CE1579"/>
    <w:rPr>
      <w:sz w:val="16"/>
      <w:szCs w:val="16"/>
    </w:rPr>
  </w:style>
  <w:style w:type="paragraph" w:customStyle="1" w:styleId="Textodecomentrio1">
    <w:name w:val="Texto de comentário1"/>
    <w:basedOn w:val="Normal"/>
    <w:next w:val="CommentText"/>
    <w:link w:val="TextodecomentrioChar"/>
    <w:uiPriority w:val="99"/>
    <w:semiHidden/>
    <w:unhideWhenUsed/>
    <w:rsid w:val="00CE1579"/>
    <w:pPr>
      <w:spacing w:line="240" w:lineRule="auto"/>
    </w:pPr>
    <w:rPr>
      <w:sz w:val="20"/>
      <w:szCs w:val="20"/>
    </w:rPr>
  </w:style>
  <w:style w:type="character" w:customStyle="1" w:styleId="TextodecomentrioChar">
    <w:name w:val="Texto de comentário Char"/>
    <w:basedOn w:val="DefaultParagraphFont"/>
    <w:link w:val="Textodecomentrio1"/>
    <w:uiPriority w:val="99"/>
    <w:semiHidden/>
    <w:rsid w:val="00CE1579"/>
    <w:rPr>
      <w:sz w:val="20"/>
      <w:szCs w:val="20"/>
    </w:rPr>
  </w:style>
  <w:style w:type="paragraph" w:customStyle="1" w:styleId="inciso">
    <w:name w:val="inciso"/>
    <w:basedOn w:val="Normal"/>
    <w:rsid w:val="00CE157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linea">
    <w:name w:val="alinea"/>
    <w:basedOn w:val="Normal"/>
    <w:rsid w:val="00CE157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utores">
    <w:name w:val="autores"/>
    <w:basedOn w:val="Normal"/>
    <w:rsid w:val="00CE15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CE1579"/>
    <w:rPr>
      <w:i/>
      <w:iCs/>
    </w:rPr>
  </w:style>
  <w:style w:type="paragraph" w:customStyle="1" w:styleId="western">
    <w:name w:val="western"/>
    <w:basedOn w:val="Normal"/>
    <w:rsid w:val="00CE157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cimalAligned">
    <w:name w:val="Decimal Aligned"/>
    <w:basedOn w:val="Normal"/>
    <w:uiPriority w:val="40"/>
    <w:rsid w:val="00CE1579"/>
    <w:pPr>
      <w:tabs>
        <w:tab w:val="decimal" w:pos="360"/>
      </w:tabs>
    </w:pPr>
    <w:rPr>
      <w:rFonts w:eastAsia="Malgun Gothic"/>
      <w:lang w:eastAsia="pt-BR"/>
    </w:rPr>
  </w:style>
  <w:style w:type="character" w:customStyle="1" w:styleId="nfaseSutil1">
    <w:name w:val="Ênfase Sutil1"/>
    <w:basedOn w:val="DefaultParagraphFont"/>
    <w:uiPriority w:val="19"/>
    <w:qFormat/>
    <w:rsid w:val="00CE1579"/>
    <w:rPr>
      <w:i/>
      <w:iCs/>
      <w:color w:val="808080"/>
    </w:rPr>
  </w:style>
  <w:style w:type="table" w:customStyle="1" w:styleId="SombreamentoMdio2-nfase51">
    <w:name w:val="Sombreamento Médio 2 - Ênfase 51"/>
    <w:basedOn w:val="TableNormal"/>
    <w:next w:val="MediumShading2-Accent5"/>
    <w:uiPriority w:val="64"/>
    <w:rsid w:val="00CE1579"/>
    <w:pPr>
      <w:spacing w:after="0" w:line="240" w:lineRule="auto"/>
    </w:pPr>
    <w:rPr>
      <w:rFonts w:eastAsia="Malgun Gothic"/>
      <w:lang w:eastAsia="pt-B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ref">
    <w:name w:val="ref"/>
    <w:basedOn w:val="DefaultParagraphFont"/>
    <w:rsid w:val="00CE1579"/>
  </w:style>
  <w:style w:type="paragraph" w:customStyle="1" w:styleId="heading">
    <w:name w:val="heading"/>
    <w:basedOn w:val="Normal"/>
    <w:rsid w:val="00CE1579"/>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leNormal"/>
    <w:next w:val="TableGrid"/>
    <w:uiPriority w:val="59"/>
    <w:rsid w:val="00CE1579"/>
    <w:pPr>
      <w:spacing w:after="0" w:line="240" w:lineRule="auto"/>
    </w:pPr>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Claro-nfase11">
    <w:name w:val="Sombreamento Claro - Ênfase 11"/>
    <w:basedOn w:val="TableNormal"/>
    <w:next w:val="LightShading-Accent1"/>
    <w:uiPriority w:val="60"/>
    <w:rsid w:val="00CE1579"/>
    <w:pPr>
      <w:spacing w:after="0" w:line="240" w:lineRule="auto"/>
    </w:pPr>
    <w:rPr>
      <w:rFonts w:eastAsia="Malgun Gothic"/>
      <w:color w:val="365F91"/>
      <w:lang w:eastAsia="pt-B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1">
    <w:name w:val="Lista Clara1"/>
    <w:basedOn w:val="TableNormal"/>
    <w:next w:val="LightList"/>
    <w:uiPriority w:val="61"/>
    <w:rsid w:val="00CE1579"/>
    <w:pPr>
      <w:spacing w:after="0" w:line="240" w:lineRule="auto"/>
    </w:pPr>
    <w:rPr>
      <w:rFonts w:eastAsia="Malgun Gothic"/>
      <w:lang w:eastAsia="pt-B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alendrio1">
    <w:name w:val="Calendário 1"/>
    <w:basedOn w:val="TableNormal"/>
    <w:uiPriority w:val="99"/>
    <w:qFormat/>
    <w:rsid w:val="00CE1579"/>
    <w:pPr>
      <w:spacing w:after="0" w:line="240" w:lineRule="auto"/>
    </w:pPr>
    <w:rPr>
      <w:rFonts w:eastAsia="Malgun Gothic"/>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SombreamentoClaro-nfase51">
    <w:name w:val="Sombreamento Claro - Ênfase 51"/>
    <w:basedOn w:val="TableNormal"/>
    <w:next w:val="LightShading-Accent5"/>
    <w:uiPriority w:val="60"/>
    <w:rsid w:val="00CE1579"/>
    <w:pPr>
      <w:spacing w:after="0" w:line="240" w:lineRule="auto"/>
    </w:pPr>
    <w:rPr>
      <w:rFonts w:eastAsia="Malgun Gothic"/>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Reviso1">
    <w:name w:val="Revisão1"/>
    <w:next w:val="Revision"/>
    <w:hidden/>
    <w:uiPriority w:val="99"/>
    <w:semiHidden/>
    <w:rsid w:val="00CE1579"/>
    <w:pPr>
      <w:spacing w:after="0" w:line="240" w:lineRule="auto"/>
    </w:pPr>
    <w:rPr>
      <w:rFonts w:eastAsia="Malgun Gothic"/>
    </w:rPr>
  </w:style>
  <w:style w:type="paragraph" w:customStyle="1" w:styleId="Pr-formataoHTML1">
    <w:name w:val="Pré-formatação HTML1"/>
    <w:basedOn w:val="Normal"/>
    <w:next w:val="HTMLPreformatted"/>
    <w:link w:val="Pr-formataoHTMLChar"/>
    <w:uiPriority w:val="99"/>
    <w:semiHidden/>
    <w:unhideWhenUsed/>
    <w:rsid w:val="00CE1579"/>
    <w:pPr>
      <w:spacing w:after="0" w:line="240" w:lineRule="auto"/>
    </w:pPr>
    <w:rPr>
      <w:rFonts w:ascii="Consolas" w:hAnsi="Consolas" w:cs="Consolas"/>
      <w:sz w:val="20"/>
      <w:szCs w:val="20"/>
    </w:rPr>
  </w:style>
  <w:style w:type="character" w:customStyle="1" w:styleId="Pr-formataoHTMLChar">
    <w:name w:val="Pré-formatação HTML Char"/>
    <w:basedOn w:val="DefaultParagraphFont"/>
    <w:link w:val="Pr-formataoHTML1"/>
    <w:uiPriority w:val="99"/>
    <w:semiHidden/>
    <w:rsid w:val="00CE1579"/>
    <w:rPr>
      <w:rFonts w:ascii="Consolas" w:hAnsi="Consolas" w:cs="Consolas"/>
      <w:sz w:val="20"/>
      <w:szCs w:val="20"/>
    </w:rPr>
  </w:style>
  <w:style w:type="paragraph" w:customStyle="1" w:styleId="Legenda1">
    <w:name w:val="Legenda1"/>
    <w:basedOn w:val="Normal"/>
    <w:next w:val="Normal"/>
    <w:uiPriority w:val="35"/>
    <w:semiHidden/>
    <w:unhideWhenUsed/>
    <w:qFormat/>
    <w:rsid w:val="00CE1579"/>
    <w:pPr>
      <w:spacing w:line="240" w:lineRule="auto"/>
    </w:pPr>
    <w:rPr>
      <w:rFonts w:eastAsia="Malgun Gothic"/>
      <w:b/>
      <w:bCs/>
      <w:color w:val="4F81BD"/>
      <w:sz w:val="18"/>
      <w:szCs w:val="18"/>
    </w:rPr>
  </w:style>
  <w:style w:type="paragraph" w:customStyle="1" w:styleId="Ttulo1">
    <w:name w:val="Título1"/>
    <w:basedOn w:val="Normal"/>
    <w:next w:val="Normal"/>
    <w:uiPriority w:val="10"/>
    <w:qFormat/>
    <w:rsid w:val="00CE1579"/>
    <w:pPr>
      <w:pBdr>
        <w:bottom w:val="single" w:sz="8" w:space="4" w:color="4F81BD"/>
      </w:pBdr>
      <w:spacing w:after="300" w:line="240" w:lineRule="auto"/>
      <w:contextualSpacing/>
    </w:pPr>
    <w:rPr>
      <w:rFonts w:ascii="Cambria" w:eastAsia="Malgun Gothic" w:hAnsi="Cambria" w:cs="Times New Roman"/>
      <w:color w:val="17365D"/>
      <w:spacing w:val="5"/>
      <w:kern w:val="28"/>
      <w:sz w:val="52"/>
      <w:szCs w:val="52"/>
    </w:rPr>
  </w:style>
  <w:style w:type="character" w:customStyle="1" w:styleId="TitleChar">
    <w:name w:val="Title Char"/>
    <w:basedOn w:val="DefaultParagraphFont"/>
    <w:link w:val="Title"/>
    <w:uiPriority w:val="10"/>
    <w:rsid w:val="00CE1579"/>
    <w:rPr>
      <w:rFonts w:ascii="Cambria" w:eastAsia="Malgun Gothic" w:hAnsi="Cambria" w:cs="Times New Roman"/>
      <w:color w:val="17365D"/>
      <w:spacing w:val="5"/>
      <w:kern w:val="28"/>
      <w:sz w:val="52"/>
      <w:szCs w:val="52"/>
    </w:rPr>
  </w:style>
  <w:style w:type="paragraph" w:customStyle="1" w:styleId="Subttulo1">
    <w:name w:val="Subtítulo1"/>
    <w:basedOn w:val="Normal"/>
    <w:next w:val="Normal"/>
    <w:uiPriority w:val="11"/>
    <w:qFormat/>
    <w:rsid w:val="00CE1579"/>
    <w:pPr>
      <w:numPr>
        <w:ilvl w:val="1"/>
      </w:numPr>
    </w:pPr>
    <w:rPr>
      <w:rFonts w:ascii="Cambria" w:eastAsia="Malgun Gothic" w:hAnsi="Cambria" w:cs="Times New Roman"/>
      <w:i/>
      <w:iCs/>
      <w:color w:val="4F81BD"/>
      <w:spacing w:val="15"/>
      <w:sz w:val="24"/>
      <w:szCs w:val="24"/>
    </w:rPr>
  </w:style>
  <w:style w:type="character" w:customStyle="1" w:styleId="SubtitleChar">
    <w:name w:val="Subtitle Char"/>
    <w:basedOn w:val="DefaultParagraphFont"/>
    <w:link w:val="Subtitle"/>
    <w:uiPriority w:val="11"/>
    <w:rsid w:val="00CE1579"/>
    <w:rPr>
      <w:rFonts w:ascii="Cambria" w:eastAsia="Malgun Gothic" w:hAnsi="Cambria" w:cs="Times New Roman"/>
      <w:i/>
      <w:iCs/>
      <w:color w:val="4F81BD"/>
      <w:spacing w:val="15"/>
      <w:sz w:val="24"/>
      <w:szCs w:val="24"/>
    </w:rPr>
  </w:style>
  <w:style w:type="paragraph" w:customStyle="1" w:styleId="Citao1">
    <w:name w:val="Citação1"/>
    <w:basedOn w:val="Normal"/>
    <w:next w:val="Normal"/>
    <w:uiPriority w:val="29"/>
    <w:qFormat/>
    <w:rsid w:val="00CE1579"/>
    <w:rPr>
      <w:rFonts w:eastAsia="Malgun Gothic"/>
      <w:i/>
      <w:iCs/>
      <w:color w:val="000000"/>
    </w:rPr>
  </w:style>
  <w:style w:type="character" w:customStyle="1" w:styleId="QuoteChar">
    <w:name w:val="Quote Char"/>
    <w:basedOn w:val="DefaultParagraphFont"/>
    <w:link w:val="Quote"/>
    <w:uiPriority w:val="29"/>
    <w:rsid w:val="00CE1579"/>
    <w:rPr>
      <w:i/>
      <w:iCs/>
      <w:color w:val="000000"/>
    </w:rPr>
  </w:style>
  <w:style w:type="paragraph" w:customStyle="1" w:styleId="CitaoIntensa1">
    <w:name w:val="Citação Intensa1"/>
    <w:basedOn w:val="Normal"/>
    <w:next w:val="Normal"/>
    <w:uiPriority w:val="30"/>
    <w:qFormat/>
    <w:rsid w:val="00CE1579"/>
    <w:pPr>
      <w:pBdr>
        <w:bottom w:val="single" w:sz="4" w:space="4" w:color="4F81BD"/>
      </w:pBdr>
      <w:spacing w:before="200" w:after="280"/>
      <w:ind w:left="936" w:right="936"/>
    </w:pPr>
    <w:rPr>
      <w:rFonts w:eastAsia="Malgun Gothic"/>
      <w:b/>
      <w:bCs/>
      <w:i/>
      <w:iCs/>
      <w:color w:val="4F81BD"/>
    </w:rPr>
  </w:style>
  <w:style w:type="character" w:customStyle="1" w:styleId="IntenseQuoteChar">
    <w:name w:val="Intense Quote Char"/>
    <w:basedOn w:val="DefaultParagraphFont"/>
    <w:link w:val="IntenseQuote"/>
    <w:uiPriority w:val="30"/>
    <w:rsid w:val="00CE1579"/>
    <w:rPr>
      <w:b/>
      <w:bCs/>
      <w:i/>
      <w:iCs/>
      <w:color w:val="4F81BD"/>
    </w:rPr>
  </w:style>
  <w:style w:type="character" w:customStyle="1" w:styleId="nfaseIntensa1">
    <w:name w:val="Ênfase Intensa1"/>
    <w:basedOn w:val="DefaultParagraphFont"/>
    <w:uiPriority w:val="21"/>
    <w:qFormat/>
    <w:rsid w:val="00CE1579"/>
    <w:rPr>
      <w:b/>
      <w:bCs/>
      <w:i/>
      <w:iCs/>
      <w:color w:val="4F81BD"/>
    </w:rPr>
  </w:style>
  <w:style w:type="character" w:customStyle="1" w:styleId="RefernciaSutil1">
    <w:name w:val="Referência Sutil1"/>
    <w:basedOn w:val="DefaultParagraphFont"/>
    <w:uiPriority w:val="31"/>
    <w:qFormat/>
    <w:rsid w:val="00CE1579"/>
    <w:rPr>
      <w:smallCaps/>
      <w:color w:val="C0504D"/>
      <w:u w:val="single"/>
    </w:rPr>
  </w:style>
  <w:style w:type="character" w:customStyle="1" w:styleId="RefernciaIntensa1">
    <w:name w:val="Referência Intensa1"/>
    <w:basedOn w:val="DefaultParagraphFont"/>
    <w:uiPriority w:val="32"/>
    <w:qFormat/>
    <w:rsid w:val="00CE1579"/>
    <w:rPr>
      <w:b/>
      <w:bCs/>
      <w:smallCaps/>
      <w:color w:val="C0504D"/>
      <w:spacing w:val="5"/>
      <w:u w:val="single"/>
    </w:rPr>
  </w:style>
  <w:style w:type="character" w:styleId="BookTitle">
    <w:name w:val="Book Title"/>
    <w:basedOn w:val="DefaultParagraphFont"/>
    <w:uiPriority w:val="33"/>
    <w:qFormat/>
    <w:rsid w:val="00CE1579"/>
    <w:rPr>
      <w:b/>
      <w:bCs/>
      <w:smallCaps/>
      <w:spacing w:val="5"/>
    </w:rPr>
  </w:style>
  <w:style w:type="character" w:customStyle="1" w:styleId="Ttulo1Char1">
    <w:name w:val="Título 1 Char1"/>
    <w:basedOn w:val="DefaultParagraphFont"/>
    <w:uiPriority w:val="9"/>
    <w:rsid w:val="00CE1579"/>
    <w:rPr>
      <w:rFonts w:asciiTheme="majorHAnsi" w:eastAsiaTheme="majorEastAsia" w:hAnsiTheme="majorHAnsi" w:cstheme="majorBidi"/>
      <w:b/>
      <w:bCs/>
      <w:color w:val="365F91" w:themeColor="accent1" w:themeShade="BF"/>
      <w:sz w:val="28"/>
      <w:szCs w:val="28"/>
    </w:rPr>
  </w:style>
  <w:style w:type="character" w:customStyle="1" w:styleId="Ttulo2Char1">
    <w:name w:val="Título 2 Char1"/>
    <w:basedOn w:val="DefaultParagraphFont"/>
    <w:uiPriority w:val="9"/>
    <w:semiHidden/>
    <w:rsid w:val="00CE1579"/>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DefaultParagraphFont"/>
    <w:uiPriority w:val="9"/>
    <w:semiHidden/>
    <w:rsid w:val="00CE1579"/>
    <w:rPr>
      <w:rFonts w:asciiTheme="majorHAnsi" w:eastAsiaTheme="majorEastAsia" w:hAnsiTheme="majorHAnsi" w:cstheme="majorBidi"/>
      <w:b/>
      <w:bCs/>
      <w:color w:val="4F81BD" w:themeColor="accent1"/>
    </w:rPr>
  </w:style>
  <w:style w:type="character" w:customStyle="1" w:styleId="Ttulo4Char1">
    <w:name w:val="Título 4 Char1"/>
    <w:basedOn w:val="DefaultParagraphFont"/>
    <w:uiPriority w:val="9"/>
    <w:semiHidden/>
    <w:rsid w:val="00CE1579"/>
    <w:rPr>
      <w:rFonts w:asciiTheme="majorHAnsi" w:eastAsiaTheme="majorEastAsia" w:hAnsiTheme="majorHAnsi" w:cstheme="majorBidi"/>
      <w:b/>
      <w:bCs/>
      <w:i/>
      <w:iCs/>
      <w:color w:val="4F81BD" w:themeColor="accent1"/>
    </w:rPr>
  </w:style>
  <w:style w:type="character" w:customStyle="1" w:styleId="Ttulo5Char1">
    <w:name w:val="Título 5 Char1"/>
    <w:basedOn w:val="DefaultParagraphFont"/>
    <w:uiPriority w:val="9"/>
    <w:semiHidden/>
    <w:rsid w:val="00CE1579"/>
    <w:rPr>
      <w:rFonts w:asciiTheme="majorHAnsi" w:eastAsiaTheme="majorEastAsia" w:hAnsiTheme="majorHAnsi" w:cstheme="majorBidi"/>
      <w:color w:val="243F60" w:themeColor="accent1" w:themeShade="7F"/>
    </w:rPr>
  </w:style>
  <w:style w:type="character" w:customStyle="1" w:styleId="Ttulo6Char1">
    <w:name w:val="Título 6 Char1"/>
    <w:basedOn w:val="DefaultParagraphFont"/>
    <w:uiPriority w:val="9"/>
    <w:semiHidden/>
    <w:rsid w:val="00CE1579"/>
    <w:rPr>
      <w:rFonts w:asciiTheme="majorHAnsi" w:eastAsiaTheme="majorEastAsia" w:hAnsiTheme="majorHAnsi" w:cstheme="majorBidi"/>
      <w:i/>
      <w:iCs/>
      <w:color w:val="243F60" w:themeColor="accent1" w:themeShade="7F"/>
    </w:rPr>
  </w:style>
  <w:style w:type="character" w:customStyle="1" w:styleId="Ttulo7Char1">
    <w:name w:val="Título 7 Char1"/>
    <w:basedOn w:val="DefaultParagraphFont"/>
    <w:uiPriority w:val="9"/>
    <w:semiHidden/>
    <w:rsid w:val="00CE1579"/>
    <w:rPr>
      <w:rFonts w:asciiTheme="majorHAnsi" w:eastAsiaTheme="majorEastAsia" w:hAnsiTheme="majorHAnsi" w:cstheme="majorBidi"/>
      <w:i/>
      <w:iCs/>
      <w:color w:val="404040" w:themeColor="text1" w:themeTint="BF"/>
    </w:rPr>
  </w:style>
  <w:style w:type="character" w:customStyle="1" w:styleId="Ttulo8Char1">
    <w:name w:val="Título 8 Char1"/>
    <w:basedOn w:val="DefaultParagraphFont"/>
    <w:uiPriority w:val="9"/>
    <w:semiHidden/>
    <w:rsid w:val="00CE1579"/>
    <w:rPr>
      <w:rFonts w:asciiTheme="majorHAnsi" w:eastAsiaTheme="majorEastAsia" w:hAnsiTheme="majorHAnsi" w:cstheme="majorBidi"/>
      <w:color w:val="404040" w:themeColor="text1" w:themeTint="BF"/>
      <w:sz w:val="20"/>
      <w:szCs w:val="20"/>
    </w:rPr>
  </w:style>
  <w:style w:type="character" w:customStyle="1" w:styleId="Ttulo9Char1">
    <w:name w:val="Título 9 Char1"/>
    <w:basedOn w:val="DefaultParagraphFont"/>
    <w:uiPriority w:val="9"/>
    <w:semiHidden/>
    <w:rsid w:val="00CE1579"/>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CE1579"/>
    <w:pPr>
      <w:spacing w:after="0" w:line="240" w:lineRule="auto"/>
    </w:pPr>
  </w:style>
  <w:style w:type="paragraph" w:styleId="FootnoteText">
    <w:name w:val="footnote text"/>
    <w:basedOn w:val="Normal"/>
    <w:link w:val="FootnoteTextChar"/>
    <w:uiPriority w:val="99"/>
    <w:semiHidden/>
    <w:unhideWhenUsed/>
    <w:rsid w:val="00CE15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579"/>
    <w:rPr>
      <w:sz w:val="20"/>
      <w:szCs w:val="20"/>
    </w:rPr>
  </w:style>
  <w:style w:type="paragraph" w:styleId="Header">
    <w:name w:val="header"/>
    <w:basedOn w:val="Normal"/>
    <w:link w:val="HeaderChar"/>
    <w:uiPriority w:val="99"/>
    <w:unhideWhenUsed/>
    <w:rsid w:val="00CE1579"/>
    <w:pPr>
      <w:tabs>
        <w:tab w:val="center" w:pos="4252"/>
        <w:tab w:val="right" w:pos="8504"/>
      </w:tabs>
      <w:spacing w:after="0" w:line="240" w:lineRule="auto"/>
    </w:pPr>
  </w:style>
  <w:style w:type="character" w:customStyle="1" w:styleId="HeaderChar">
    <w:name w:val="Header Char"/>
    <w:basedOn w:val="DefaultParagraphFont"/>
    <w:link w:val="Header"/>
    <w:uiPriority w:val="99"/>
    <w:rsid w:val="00CE1579"/>
  </w:style>
  <w:style w:type="paragraph" w:styleId="BalloonText">
    <w:name w:val="Balloon Text"/>
    <w:basedOn w:val="Normal"/>
    <w:link w:val="BalloonTextChar"/>
    <w:uiPriority w:val="99"/>
    <w:semiHidden/>
    <w:unhideWhenUsed/>
    <w:rsid w:val="00CE1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579"/>
    <w:rPr>
      <w:rFonts w:ascii="Tahoma" w:hAnsi="Tahoma" w:cs="Tahoma"/>
      <w:sz w:val="16"/>
      <w:szCs w:val="16"/>
    </w:rPr>
  </w:style>
  <w:style w:type="paragraph" w:styleId="Footer">
    <w:name w:val="footer"/>
    <w:basedOn w:val="Normal"/>
    <w:link w:val="FooterChar"/>
    <w:unhideWhenUsed/>
    <w:rsid w:val="00CE1579"/>
    <w:pPr>
      <w:tabs>
        <w:tab w:val="center" w:pos="4252"/>
        <w:tab w:val="right" w:pos="8504"/>
      </w:tabs>
      <w:spacing w:after="0" w:line="240" w:lineRule="auto"/>
    </w:pPr>
  </w:style>
  <w:style w:type="character" w:customStyle="1" w:styleId="FooterChar">
    <w:name w:val="Footer Char"/>
    <w:basedOn w:val="DefaultParagraphFont"/>
    <w:link w:val="Footer"/>
    <w:uiPriority w:val="99"/>
    <w:rsid w:val="00CE1579"/>
  </w:style>
  <w:style w:type="character" w:styleId="FollowedHyperlink">
    <w:name w:val="FollowedHyperlink"/>
    <w:basedOn w:val="DefaultParagraphFont"/>
    <w:uiPriority w:val="99"/>
    <w:semiHidden/>
    <w:unhideWhenUsed/>
    <w:rsid w:val="00CE1579"/>
    <w:rPr>
      <w:color w:val="800080" w:themeColor="followedHyperlink"/>
      <w:u w:val="single"/>
    </w:rPr>
  </w:style>
  <w:style w:type="paragraph" w:styleId="CommentText">
    <w:name w:val="annotation text"/>
    <w:basedOn w:val="Normal"/>
    <w:link w:val="CommentTextChar"/>
    <w:uiPriority w:val="99"/>
    <w:semiHidden/>
    <w:unhideWhenUsed/>
    <w:rsid w:val="00CE1579"/>
    <w:pPr>
      <w:spacing w:line="240" w:lineRule="auto"/>
    </w:pPr>
    <w:rPr>
      <w:sz w:val="20"/>
      <w:szCs w:val="20"/>
    </w:rPr>
  </w:style>
  <w:style w:type="character" w:customStyle="1" w:styleId="CommentTextChar">
    <w:name w:val="Comment Text Char"/>
    <w:basedOn w:val="DefaultParagraphFont"/>
    <w:link w:val="CommentText"/>
    <w:uiPriority w:val="99"/>
    <w:semiHidden/>
    <w:rsid w:val="00CE1579"/>
    <w:rPr>
      <w:sz w:val="20"/>
      <w:szCs w:val="20"/>
    </w:rPr>
  </w:style>
  <w:style w:type="character" w:styleId="SubtleEmphasis">
    <w:name w:val="Subtle Emphasis"/>
    <w:basedOn w:val="DefaultParagraphFont"/>
    <w:uiPriority w:val="19"/>
    <w:qFormat/>
    <w:rsid w:val="00CE1579"/>
    <w:rPr>
      <w:i/>
      <w:iCs/>
      <w:color w:val="808080" w:themeColor="text1" w:themeTint="7F"/>
    </w:rPr>
  </w:style>
  <w:style w:type="table" w:styleId="MediumShading2-Accent5">
    <w:name w:val="Medium Shading 2 Accent 5"/>
    <w:basedOn w:val="TableNormal"/>
    <w:uiPriority w:val="64"/>
    <w:rsid w:val="00CE157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CE1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CE15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CE157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CE15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Revision">
    <w:name w:val="Revision"/>
    <w:hidden/>
    <w:uiPriority w:val="99"/>
    <w:semiHidden/>
    <w:rsid w:val="00CE1579"/>
    <w:pPr>
      <w:spacing w:after="0" w:line="240" w:lineRule="auto"/>
    </w:pPr>
  </w:style>
  <w:style w:type="paragraph" w:styleId="HTMLPreformatted">
    <w:name w:val="HTML Preformatted"/>
    <w:basedOn w:val="Normal"/>
    <w:link w:val="HTMLPreformattedChar"/>
    <w:uiPriority w:val="99"/>
    <w:semiHidden/>
    <w:unhideWhenUsed/>
    <w:rsid w:val="00CE157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1579"/>
    <w:rPr>
      <w:rFonts w:ascii="Consolas" w:hAnsi="Consolas" w:cs="Consolas"/>
      <w:sz w:val="20"/>
      <w:szCs w:val="20"/>
    </w:rPr>
  </w:style>
  <w:style w:type="paragraph" w:styleId="Title">
    <w:name w:val="Title"/>
    <w:basedOn w:val="Normal"/>
    <w:next w:val="Normal"/>
    <w:link w:val="TitleChar"/>
    <w:uiPriority w:val="10"/>
    <w:qFormat/>
    <w:rsid w:val="00CE1579"/>
    <w:pPr>
      <w:pBdr>
        <w:bottom w:val="single" w:sz="8" w:space="4" w:color="4F81BD" w:themeColor="accent1"/>
      </w:pBdr>
      <w:spacing w:after="300" w:line="240" w:lineRule="auto"/>
      <w:contextualSpacing/>
    </w:pPr>
    <w:rPr>
      <w:rFonts w:ascii="Cambria" w:eastAsia="Malgun Gothic" w:hAnsi="Cambria" w:cs="Times New Roman"/>
      <w:color w:val="17365D"/>
      <w:spacing w:val="5"/>
      <w:kern w:val="28"/>
      <w:sz w:val="52"/>
      <w:szCs w:val="52"/>
    </w:rPr>
  </w:style>
  <w:style w:type="character" w:customStyle="1" w:styleId="TtuloChar1">
    <w:name w:val="Título Char1"/>
    <w:basedOn w:val="DefaultParagraphFont"/>
    <w:uiPriority w:val="10"/>
    <w:rsid w:val="00CE157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E1579"/>
    <w:pPr>
      <w:numPr>
        <w:ilvl w:val="1"/>
      </w:numPr>
    </w:pPr>
    <w:rPr>
      <w:rFonts w:ascii="Cambria" w:eastAsia="Malgun Gothic" w:hAnsi="Cambria" w:cs="Times New Roman"/>
      <w:i/>
      <w:iCs/>
      <w:color w:val="4F81BD"/>
      <w:spacing w:val="15"/>
      <w:sz w:val="24"/>
      <w:szCs w:val="24"/>
    </w:rPr>
  </w:style>
  <w:style w:type="character" w:customStyle="1" w:styleId="SubttuloChar1">
    <w:name w:val="Subtítulo Char1"/>
    <w:basedOn w:val="DefaultParagraphFont"/>
    <w:uiPriority w:val="11"/>
    <w:rsid w:val="00CE1579"/>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CE1579"/>
    <w:rPr>
      <w:i/>
      <w:iCs/>
      <w:color w:val="000000"/>
    </w:rPr>
  </w:style>
  <w:style w:type="character" w:customStyle="1" w:styleId="CitaoChar1">
    <w:name w:val="Citação Char1"/>
    <w:basedOn w:val="DefaultParagraphFont"/>
    <w:uiPriority w:val="29"/>
    <w:rsid w:val="00CE1579"/>
    <w:rPr>
      <w:i/>
      <w:iCs/>
      <w:color w:val="000000" w:themeColor="text1"/>
    </w:rPr>
  </w:style>
  <w:style w:type="paragraph" w:styleId="IntenseQuote">
    <w:name w:val="Intense Quote"/>
    <w:basedOn w:val="Normal"/>
    <w:next w:val="Normal"/>
    <w:link w:val="IntenseQuoteChar"/>
    <w:uiPriority w:val="30"/>
    <w:qFormat/>
    <w:rsid w:val="00CE1579"/>
    <w:pPr>
      <w:pBdr>
        <w:bottom w:val="single" w:sz="4" w:space="4" w:color="4F81BD" w:themeColor="accent1"/>
      </w:pBdr>
      <w:spacing w:before="200" w:after="280"/>
      <w:ind w:left="936" w:right="936"/>
    </w:pPr>
    <w:rPr>
      <w:b/>
      <w:bCs/>
      <w:i/>
      <w:iCs/>
      <w:color w:val="4F81BD"/>
    </w:rPr>
  </w:style>
  <w:style w:type="character" w:customStyle="1" w:styleId="CitaoIntensaChar1">
    <w:name w:val="Citação Intensa Char1"/>
    <w:basedOn w:val="DefaultParagraphFont"/>
    <w:uiPriority w:val="30"/>
    <w:rsid w:val="00CE1579"/>
    <w:rPr>
      <w:b/>
      <w:bCs/>
      <w:i/>
      <w:iCs/>
      <w:color w:val="4F81BD" w:themeColor="accent1"/>
    </w:rPr>
  </w:style>
  <w:style w:type="character" w:styleId="IntenseEmphasis">
    <w:name w:val="Intense Emphasis"/>
    <w:basedOn w:val="DefaultParagraphFont"/>
    <w:uiPriority w:val="21"/>
    <w:qFormat/>
    <w:rsid w:val="00CE1579"/>
    <w:rPr>
      <w:b/>
      <w:bCs/>
      <w:i/>
      <w:iCs/>
      <w:color w:val="4F81BD" w:themeColor="accent1"/>
    </w:rPr>
  </w:style>
  <w:style w:type="character" w:styleId="SubtleReference">
    <w:name w:val="Subtle Reference"/>
    <w:basedOn w:val="DefaultParagraphFont"/>
    <w:uiPriority w:val="31"/>
    <w:qFormat/>
    <w:rsid w:val="00CE1579"/>
    <w:rPr>
      <w:smallCaps/>
      <w:color w:val="C0504D" w:themeColor="accent2"/>
      <w:u w:val="single"/>
    </w:rPr>
  </w:style>
  <w:style w:type="character" w:styleId="IntenseReference">
    <w:name w:val="Intense Reference"/>
    <w:basedOn w:val="DefaultParagraphFont"/>
    <w:uiPriority w:val="32"/>
    <w:qFormat/>
    <w:rsid w:val="00CE1579"/>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nas.org.br/downloads.php?x=6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7FF92-ECE7-4399-87F8-614D3702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12</Pages>
  <Words>4738</Words>
  <Characters>27007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KENTON</cp:lastModifiedBy>
  <cp:revision>10</cp:revision>
  <dcterms:created xsi:type="dcterms:W3CDTF">2019-05-23T21:40:00Z</dcterms:created>
  <dcterms:modified xsi:type="dcterms:W3CDTF">2019-11-22T21:23:00Z</dcterms:modified>
</cp:coreProperties>
</file>