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570" w:tblpY="-359"/>
        <w:tblW w:w="903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6987"/>
      </w:tblGrid>
      <w:tr w:rsidR="003575B4" w:rsidRPr="003575B4" w:rsidTr="00A26D1F">
        <w:trPr>
          <w:trHeight w:val="1560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75B4" w:rsidRPr="003575B4" w:rsidRDefault="003575B4" w:rsidP="003575B4">
            <w:pPr>
              <w:overflowPunct/>
              <w:spacing w:line="276" w:lineRule="auto"/>
              <w:jc w:val="center"/>
              <w:rPr>
                <w:rFonts w:ascii="Arial Rounded MT Bold" w:hAnsi="Arial Rounded MT Bold" w:cs="Times New Roman"/>
                <w:b/>
                <w:sz w:val="32"/>
                <w:szCs w:val="28"/>
                <w:lang w:val="pt-PT"/>
              </w:rPr>
            </w:pPr>
            <w:bookmarkStart w:id="0" w:name="_Hlk515623666"/>
            <w:bookmarkStart w:id="1" w:name="_Hlk515628339"/>
            <w:r w:rsidRPr="003575B4">
              <w:rPr>
                <w:rFonts w:ascii="Calibri" w:hAnsi="Calibri" w:cs="Times New Roman"/>
                <w:noProof/>
                <w:lang w:val="en-GB" w:eastAsia="en-GB"/>
              </w:rPr>
              <w:drawing>
                <wp:inline distT="0" distB="0" distL="0" distR="0" wp14:anchorId="5274C65D" wp14:editId="64EAAEA1">
                  <wp:extent cx="938784" cy="938784"/>
                  <wp:effectExtent l="0" t="0" r="0" b="0"/>
                  <wp:docPr id="1" name="Picture 3" descr="C:\Users\KENTON\Downloads\16CBAS-IconeApp 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TON\Downloads\16CBAS-IconeApp 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026" cy="96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5B4" w:rsidRPr="003575B4" w:rsidRDefault="003575B4" w:rsidP="003575B4">
            <w:pPr>
              <w:overflowPunct/>
              <w:spacing w:line="240" w:lineRule="auto"/>
              <w:jc w:val="center"/>
              <w:rPr>
                <w:rFonts w:ascii="Arial Rounded MT Bold" w:hAnsi="Arial Rounded MT Bold" w:cs="Times New Roman"/>
                <w:b/>
                <w:sz w:val="28"/>
                <w:szCs w:val="28"/>
                <w:lang w:val="pt-PT"/>
              </w:rPr>
            </w:pPr>
          </w:p>
          <w:p w:rsidR="003575B4" w:rsidRPr="003575B4" w:rsidRDefault="003575B4" w:rsidP="003575B4">
            <w:pPr>
              <w:overflowPunct/>
              <w:spacing w:line="240" w:lineRule="auto"/>
              <w:jc w:val="center"/>
              <w:rPr>
                <w:rFonts w:ascii="Arial Rounded MT Bold" w:hAnsi="Arial Rounded MT Bold" w:cs="Times New Roman"/>
                <w:b/>
                <w:sz w:val="28"/>
                <w:szCs w:val="28"/>
                <w:lang w:val="pt-PT"/>
              </w:rPr>
            </w:pPr>
            <w:r w:rsidRPr="003575B4">
              <w:rPr>
                <w:rFonts w:ascii="Arial Rounded MT Bold" w:hAnsi="Arial Rounded MT Bold" w:cs="Times New Roman"/>
                <w:b/>
                <w:sz w:val="28"/>
                <w:szCs w:val="28"/>
                <w:lang w:val="pt-PT"/>
              </w:rPr>
              <w:t>16º Congresso Brasileiro de Assistentes Sociais</w:t>
            </w:r>
          </w:p>
          <w:p w:rsidR="003575B4" w:rsidRPr="003575B4" w:rsidRDefault="003575B4" w:rsidP="003575B4">
            <w:pPr>
              <w:overflowPunct/>
              <w:spacing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val="pt-PT"/>
              </w:rPr>
            </w:pPr>
            <w:r w:rsidRPr="003575B4">
              <w:rPr>
                <w:rFonts w:ascii="Calibri" w:hAnsi="Calibri" w:cs="Times New Roman"/>
                <w:b/>
                <w:sz w:val="24"/>
                <w:szCs w:val="24"/>
                <w:lang w:val="pt-PT"/>
              </w:rPr>
              <w:t xml:space="preserve">        Tema: </w:t>
            </w:r>
            <w:r w:rsidRPr="003575B4">
              <w:rPr>
                <w:rFonts w:ascii="Calibri" w:hAnsi="Calibri" w:cs="Times New Roman"/>
                <w:b/>
                <w:sz w:val="24"/>
                <w:szCs w:val="24"/>
                <w:shd w:val="clear" w:color="auto" w:fill="FFFFFF"/>
                <w:lang w:val="pt-PT"/>
              </w:rPr>
              <w:t>“40 anos da “Virada” do Serviço Social”</w:t>
            </w:r>
            <w:r w:rsidRPr="003575B4">
              <w:rPr>
                <w:rFonts w:ascii="Calibri" w:hAnsi="Calibri" w:cs="Times New Roman"/>
                <w:b/>
                <w:sz w:val="20"/>
                <w:szCs w:val="20"/>
                <w:lang w:val="pt-PT"/>
              </w:rPr>
              <w:t xml:space="preserve"> </w:t>
            </w:r>
          </w:p>
          <w:p w:rsidR="003575B4" w:rsidRPr="003575B4" w:rsidRDefault="003575B4" w:rsidP="003575B4">
            <w:pPr>
              <w:overflowPunct/>
              <w:spacing w:line="240" w:lineRule="auto"/>
              <w:jc w:val="center"/>
              <w:rPr>
                <w:rFonts w:ascii="Calibri" w:hAnsi="Calibri" w:cs="Times New Roman"/>
                <w:b/>
                <w:sz w:val="20"/>
                <w:szCs w:val="20"/>
                <w:lang w:val="pt-PT"/>
              </w:rPr>
            </w:pPr>
            <w:r w:rsidRPr="003575B4">
              <w:rPr>
                <w:rFonts w:ascii="Calibri" w:hAnsi="Calibri" w:cs="Times New Roman"/>
                <w:b/>
                <w:sz w:val="20"/>
                <w:szCs w:val="20"/>
                <w:lang w:val="pt-PT"/>
              </w:rPr>
              <w:t xml:space="preserve"> Brasília (DF, Brasil), 30 de outubro a 3</w:t>
            </w:r>
            <w:r w:rsidRPr="003575B4">
              <w:rPr>
                <w:rFonts w:ascii="Calibri" w:hAnsi="Calibri" w:cs="Times New Roman"/>
                <w:b/>
                <w:sz w:val="20"/>
                <w:szCs w:val="20"/>
                <w:shd w:val="clear" w:color="auto" w:fill="FFFFFF"/>
                <w:lang w:val="pt-PT"/>
              </w:rPr>
              <w:t xml:space="preserve"> de novembro de 2019</w:t>
            </w:r>
          </w:p>
          <w:p w:rsidR="003575B4" w:rsidRPr="003575B4" w:rsidRDefault="003575B4" w:rsidP="003575B4">
            <w:pPr>
              <w:overflowPunct/>
              <w:spacing w:line="240" w:lineRule="auto"/>
              <w:jc w:val="center"/>
              <w:rPr>
                <w:rFonts w:ascii="Arial Rounded MT Bold" w:hAnsi="Arial Rounded MT Bold" w:cs="Times New Roman"/>
                <w:b/>
                <w:sz w:val="20"/>
                <w:szCs w:val="20"/>
                <w:lang w:val="pt-PT"/>
              </w:rPr>
            </w:pPr>
          </w:p>
        </w:tc>
      </w:tr>
    </w:tbl>
    <w:bookmarkEnd w:id="0"/>
    <w:bookmarkEnd w:id="1"/>
    <w:p w:rsidR="003575B4" w:rsidRPr="003575B4" w:rsidRDefault="003575B4" w:rsidP="003575B4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575B4">
        <w:rPr>
          <w:rFonts w:asciiTheme="minorHAnsi" w:hAnsiTheme="minorHAnsi" w:cstheme="minorHAnsi"/>
          <w:b/>
          <w:sz w:val="20"/>
          <w:szCs w:val="20"/>
        </w:rPr>
        <w:t>Eixo: Política social e Serviço Social.</w:t>
      </w:r>
    </w:p>
    <w:p w:rsidR="003575B4" w:rsidRPr="003575B4" w:rsidRDefault="003575B4" w:rsidP="003575B4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575B4">
        <w:rPr>
          <w:rFonts w:asciiTheme="minorHAnsi" w:hAnsiTheme="minorHAnsi" w:cstheme="minorHAnsi"/>
          <w:b/>
          <w:sz w:val="20"/>
          <w:szCs w:val="20"/>
        </w:rPr>
        <w:t>Sub-eixo: Ênfase em Educação.</w:t>
      </w:r>
    </w:p>
    <w:p w:rsidR="003575B4" w:rsidRDefault="003575B4" w:rsidP="003575B4">
      <w:pPr>
        <w:spacing w:line="240" w:lineRule="auto"/>
        <w:rPr>
          <w:rFonts w:cs="Arial"/>
          <w:b/>
          <w:sz w:val="24"/>
          <w:szCs w:val="24"/>
        </w:rPr>
      </w:pPr>
    </w:p>
    <w:p w:rsidR="00C51264" w:rsidRPr="003575B4" w:rsidRDefault="00844FE2" w:rsidP="003575B4">
      <w:pPr>
        <w:spacing w:line="240" w:lineRule="auto"/>
        <w:jc w:val="center"/>
        <w:rPr>
          <w:rFonts w:cs="Arial"/>
          <w:sz w:val="24"/>
          <w:szCs w:val="24"/>
        </w:rPr>
      </w:pPr>
      <w:r w:rsidRPr="003575B4">
        <w:rPr>
          <w:rFonts w:cs="Arial"/>
          <w:b/>
          <w:sz w:val="24"/>
          <w:szCs w:val="24"/>
        </w:rPr>
        <w:t>A ASSISTÊNCIA ESTUDANTIL</w:t>
      </w:r>
      <w:r w:rsidR="00881B2E" w:rsidRPr="003575B4">
        <w:rPr>
          <w:rFonts w:cs="Arial"/>
          <w:b/>
          <w:sz w:val="24"/>
          <w:szCs w:val="24"/>
        </w:rPr>
        <w:t xml:space="preserve"> E A EFETIVAÇÃO DOS DIREITOS SOCIAIS</w:t>
      </w:r>
      <w:r w:rsidR="003575B4">
        <w:rPr>
          <w:rFonts w:cs="Arial"/>
          <w:b/>
          <w:sz w:val="24"/>
          <w:szCs w:val="24"/>
        </w:rPr>
        <w:t xml:space="preserve"> </w:t>
      </w:r>
      <w:r w:rsidR="00C022CB" w:rsidRPr="003575B4">
        <w:rPr>
          <w:rFonts w:cs="Arial"/>
          <w:b/>
          <w:sz w:val="24"/>
          <w:szCs w:val="24"/>
        </w:rPr>
        <w:t>NA EDUCAÇÃO</w:t>
      </w:r>
    </w:p>
    <w:p w:rsidR="00C43721" w:rsidRDefault="00C43721" w:rsidP="003575B4">
      <w:pPr>
        <w:spacing w:line="240" w:lineRule="auto"/>
        <w:jc w:val="right"/>
        <w:rPr>
          <w:sz w:val="24"/>
          <w:szCs w:val="24"/>
        </w:rPr>
      </w:pPr>
    </w:p>
    <w:p w:rsidR="003575B4" w:rsidRPr="003575B4" w:rsidRDefault="003575B4" w:rsidP="003575B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Paula Oliveira d</w:t>
      </w:r>
      <w:r w:rsidRPr="003575B4">
        <w:rPr>
          <w:b/>
          <w:sz w:val="24"/>
          <w:szCs w:val="24"/>
        </w:rPr>
        <w:t>a Silva</w:t>
      </w:r>
      <w:r>
        <w:rPr>
          <w:rStyle w:val="FootnoteReference"/>
          <w:b/>
          <w:sz w:val="24"/>
          <w:szCs w:val="24"/>
        </w:rPr>
        <w:footnoteReference w:id="1"/>
      </w:r>
    </w:p>
    <w:p w:rsidR="003575B4" w:rsidRPr="003575B4" w:rsidRDefault="003575B4" w:rsidP="003575B4">
      <w:pPr>
        <w:spacing w:line="240" w:lineRule="auto"/>
        <w:jc w:val="right"/>
        <w:rPr>
          <w:b/>
          <w:sz w:val="24"/>
          <w:szCs w:val="24"/>
        </w:rPr>
      </w:pPr>
      <w:r w:rsidRPr="003575B4">
        <w:rPr>
          <w:b/>
          <w:sz w:val="24"/>
          <w:szCs w:val="24"/>
        </w:rPr>
        <w:t xml:space="preserve">Joel </w:t>
      </w:r>
      <w:r w:rsidR="00A12A9D">
        <w:rPr>
          <w:b/>
          <w:sz w:val="24"/>
          <w:szCs w:val="24"/>
        </w:rPr>
        <w:t>d</w:t>
      </w:r>
      <w:r w:rsidRPr="003575B4">
        <w:rPr>
          <w:b/>
          <w:sz w:val="24"/>
          <w:szCs w:val="24"/>
        </w:rPr>
        <w:t>os Santos Lima</w:t>
      </w:r>
      <w:r>
        <w:rPr>
          <w:rStyle w:val="FootnoteReference"/>
          <w:b/>
          <w:sz w:val="24"/>
          <w:szCs w:val="24"/>
        </w:rPr>
        <w:footnoteReference w:id="2"/>
      </w:r>
    </w:p>
    <w:p w:rsidR="003575B4" w:rsidRPr="003575B4" w:rsidRDefault="003575B4" w:rsidP="003575B4">
      <w:pPr>
        <w:spacing w:line="240" w:lineRule="auto"/>
        <w:jc w:val="right"/>
        <w:rPr>
          <w:b/>
          <w:sz w:val="24"/>
          <w:szCs w:val="24"/>
        </w:rPr>
      </w:pPr>
      <w:r w:rsidRPr="003575B4">
        <w:rPr>
          <w:b/>
          <w:sz w:val="24"/>
          <w:szCs w:val="24"/>
        </w:rPr>
        <w:t>Mariana Oliveira Silva</w:t>
      </w:r>
      <w:r>
        <w:rPr>
          <w:rStyle w:val="FootnoteReference"/>
          <w:b/>
          <w:sz w:val="24"/>
          <w:szCs w:val="24"/>
        </w:rPr>
        <w:footnoteReference w:id="3"/>
      </w:r>
    </w:p>
    <w:p w:rsidR="003575B4" w:rsidRPr="003575B4" w:rsidRDefault="003575B4" w:rsidP="003575B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Maria Ciurinha Pereira d</w:t>
      </w:r>
      <w:r w:rsidRPr="003575B4">
        <w:rPr>
          <w:b/>
          <w:sz w:val="24"/>
          <w:szCs w:val="24"/>
        </w:rPr>
        <w:t>os Santos</w:t>
      </w:r>
      <w:r>
        <w:rPr>
          <w:rStyle w:val="FootnoteReference"/>
          <w:b/>
          <w:sz w:val="24"/>
          <w:szCs w:val="24"/>
        </w:rPr>
        <w:footnoteReference w:id="4"/>
      </w:r>
    </w:p>
    <w:p w:rsidR="003575B4" w:rsidRPr="003575B4" w:rsidRDefault="003575B4" w:rsidP="003575B4">
      <w:pPr>
        <w:spacing w:line="240" w:lineRule="auto"/>
        <w:jc w:val="right"/>
        <w:rPr>
          <w:b/>
          <w:sz w:val="24"/>
          <w:szCs w:val="24"/>
        </w:rPr>
      </w:pPr>
      <w:bookmarkStart w:id="2" w:name="_GoBack"/>
      <w:r>
        <w:rPr>
          <w:b/>
          <w:sz w:val="24"/>
          <w:szCs w:val="24"/>
        </w:rPr>
        <w:t>Neimy Batista d</w:t>
      </w:r>
      <w:r w:rsidRPr="003575B4">
        <w:rPr>
          <w:b/>
          <w:sz w:val="24"/>
          <w:szCs w:val="24"/>
        </w:rPr>
        <w:t>a Silva</w:t>
      </w:r>
      <w:bookmarkEnd w:id="2"/>
      <w:r>
        <w:rPr>
          <w:rStyle w:val="FootnoteReference"/>
          <w:b/>
          <w:sz w:val="24"/>
          <w:szCs w:val="24"/>
        </w:rPr>
        <w:footnoteReference w:id="5"/>
      </w:r>
    </w:p>
    <w:p w:rsidR="003575B4" w:rsidRPr="003575B4" w:rsidRDefault="003575B4" w:rsidP="00384A8B">
      <w:pPr>
        <w:spacing w:line="240" w:lineRule="auto"/>
        <w:jc w:val="right"/>
        <w:rPr>
          <w:sz w:val="24"/>
          <w:szCs w:val="24"/>
        </w:rPr>
      </w:pPr>
    </w:p>
    <w:p w:rsidR="00C51264" w:rsidRPr="003575B4" w:rsidRDefault="003575B4" w:rsidP="003575B4">
      <w:pPr>
        <w:pStyle w:val="Heading2"/>
        <w:spacing w:before="0"/>
        <w:ind w:left="0"/>
        <w:rPr>
          <w:sz w:val="20"/>
          <w:szCs w:val="20"/>
        </w:rPr>
      </w:pPr>
      <w:r w:rsidRPr="003575B4">
        <w:rPr>
          <w:rFonts w:cs="Arial"/>
          <w:b/>
          <w:sz w:val="20"/>
          <w:szCs w:val="20"/>
        </w:rPr>
        <w:t>Resumo</w:t>
      </w:r>
      <w:r w:rsidR="00844FE2" w:rsidRPr="003575B4">
        <w:rPr>
          <w:rFonts w:cs="Arial"/>
          <w:b/>
          <w:sz w:val="20"/>
          <w:szCs w:val="20"/>
        </w:rPr>
        <w:t>:</w:t>
      </w:r>
      <w:r w:rsidR="00844FE2" w:rsidRPr="003575B4">
        <w:rPr>
          <w:rFonts w:cs="Arial"/>
          <w:sz w:val="20"/>
          <w:szCs w:val="20"/>
        </w:rPr>
        <w:t xml:space="preserve"> Apresenta-se como objeto de estudo a assistência estudantil e sua efetivação na Universidade Federal </w:t>
      </w:r>
      <w:r w:rsidR="0045320C" w:rsidRPr="003575B4">
        <w:rPr>
          <w:rFonts w:cs="Arial"/>
          <w:sz w:val="20"/>
          <w:szCs w:val="20"/>
        </w:rPr>
        <w:t xml:space="preserve">de Goiás </w:t>
      </w:r>
      <w:r w:rsidR="00844FE2" w:rsidRPr="003575B4">
        <w:rPr>
          <w:rFonts w:cs="Arial"/>
          <w:sz w:val="20"/>
          <w:szCs w:val="20"/>
        </w:rPr>
        <w:t>(UFG)/Regional Goiás, no período de 2015 a 2018. Objetivou</w:t>
      </w:r>
      <w:r w:rsidR="005443DC" w:rsidRPr="003575B4">
        <w:rPr>
          <w:rFonts w:cs="Arial"/>
          <w:sz w:val="20"/>
          <w:szCs w:val="20"/>
        </w:rPr>
        <w:t>-se</w:t>
      </w:r>
      <w:r w:rsidR="00844FE2" w:rsidRPr="003575B4">
        <w:rPr>
          <w:rFonts w:cs="Arial"/>
          <w:sz w:val="20"/>
          <w:szCs w:val="20"/>
        </w:rPr>
        <w:t xml:space="preserve"> analisar o acesso e permanência no ensino superior</w:t>
      </w:r>
      <w:r w:rsidR="005443DC" w:rsidRPr="003575B4">
        <w:rPr>
          <w:rFonts w:cs="Arial"/>
          <w:sz w:val="20"/>
          <w:szCs w:val="20"/>
        </w:rPr>
        <w:t xml:space="preserve"> e</w:t>
      </w:r>
      <w:r w:rsidR="00844FE2" w:rsidRPr="003575B4">
        <w:rPr>
          <w:rFonts w:cs="Arial"/>
          <w:sz w:val="20"/>
          <w:szCs w:val="20"/>
        </w:rPr>
        <w:t xml:space="preserve"> de tal maneira, apreender os desafios da classe trabalhadora que vive em cidades interioranas e no campo. Recorreu-se à pesquisa bibliográfica e documental. </w:t>
      </w:r>
    </w:p>
    <w:p w:rsidR="00C51264" w:rsidRPr="003575B4" w:rsidRDefault="00844FE2" w:rsidP="003575B4">
      <w:pPr>
        <w:pStyle w:val="Heading2"/>
        <w:spacing w:before="0"/>
        <w:ind w:left="0"/>
        <w:rPr>
          <w:sz w:val="20"/>
          <w:szCs w:val="20"/>
          <w:lang w:val="en-US"/>
        </w:rPr>
      </w:pPr>
      <w:r w:rsidRPr="003575B4">
        <w:rPr>
          <w:rFonts w:cs="Arial"/>
          <w:b/>
          <w:sz w:val="20"/>
          <w:szCs w:val="20"/>
        </w:rPr>
        <w:t xml:space="preserve">Palavras-chave: </w:t>
      </w:r>
      <w:r w:rsidRPr="003575B4">
        <w:rPr>
          <w:rFonts w:cs="Arial"/>
          <w:sz w:val="20"/>
          <w:szCs w:val="20"/>
        </w:rPr>
        <w:t xml:space="preserve">Assistência Estudantil. </w:t>
      </w:r>
      <w:proofErr w:type="spellStart"/>
      <w:r w:rsidRPr="003575B4">
        <w:rPr>
          <w:rFonts w:cs="Arial"/>
          <w:sz w:val="20"/>
          <w:szCs w:val="20"/>
          <w:lang w:val="en-US"/>
        </w:rPr>
        <w:t>Direitos</w:t>
      </w:r>
      <w:proofErr w:type="spellEnd"/>
      <w:r w:rsidRPr="003575B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575B4">
        <w:rPr>
          <w:rFonts w:cs="Arial"/>
          <w:sz w:val="20"/>
          <w:szCs w:val="20"/>
          <w:lang w:val="en-US"/>
        </w:rPr>
        <w:t>sociais</w:t>
      </w:r>
      <w:proofErr w:type="spellEnd"/>
      <w:r w:rsidRPr="003575B4">
        <w:rPr>
          <w:rFonts w:cs="Arial"/>
          <w:sz w:val="20"/>
          <w:szCs w:val="20"/>
          <w:lang w:val="en-US"/>
        </w:rPr>
        <w:t xml:space="preserve">. </w:t>
      </w:r>
      <w:proofErr w:type="spellStart"/>
      <w:r w:rsidRPr="003575B4">
        <w:rPr>
          <w:rFonts w:cs="Arial"/>
          <w:sz w:val="20"/>
          <w:szCs w:val="20"/>
          <w:lang w:val="en-US"/>
        </w:rPr>
        <w:t>Acesso</w:t>
      </w:r>
      <w:proofErr w:type="spellEnd"/>
      <w:r w:rsidRPr="003575B4">
        <w:rPr>
          <w:rFonts w:cs="Arial"/>
          <w:sz w:val="20"/>
          <w:szCs w:val="20"/>
          <w:lang w:val="en-US"/>
        </w:rPr>
        <w:t xml:space="preserve">. </w:t>
      </w:r>
      <w:proofErr w:type="spellStart"/>
      <w:r w:rsidRPr="003575B4">
        <w:rPr>
          <w:rFonts w:cs="Arial"/>
          <w:sz w:val="20"/>
          <w:szCs w:val="20"/>
          <w:lang w:val="en-US"/>
        </w:rPr>
        <w:t>Permanência</w:t>
      </w:r>
      <w:proofErr w:type="spellEnd"/>
      <w:r w:rsidR="00A651FB" w:rsidRPr="003575B4">
        <w:rPr>
          <w:rFonts w:cs="Arial"/>
          <w:sz w:val="20"/>
          <w:szCs w:val="20"/>
          <w:lang w:val="en-US"/>
        </w:rPr>
        <w:t>.</w:t>
      </w:r>
    </w:p>
    <w:p w:rsidR="00C51264" w:rsidRPr="003575B4" w:rsidRDefault="00C51264" w:rsidP="003575B4">
      <w:pPr>
        <w:spacing w:line="240" w:lineRule="auto"/>
        <w:rPr>
          <w:rFonts w:cs="Arial"/>
          <w:sz w:val="20"/>
          <w:szCs w:val="20"/>
          <w:lang w:val="en-US"/>
        </w:rPr>
      </w:pPr>
    </w:p>
    <w:p w:rsidR="00C51264" w:rsidRPr="003575B4" w:rsidRDefault="00844FE2" w:rsidP="003575B4">
      <w:pPr>
        <w:pStyle w:val="Heading2"/>
        <w:spacing w:before="0"/>
        <w:ind w:left="0"/>
        <w:rPr>
          <w:rFonts w:cs="Arial"/>
          <w:sz w:val="20"/>
          <w:szCs w:val="20"/>
          <w:lang w:val="en-US"/>
        </w:rPr>
      </w:pPr>
      <w:r w:rsidRPr="003575B4">
        <w:rPr>
          <w:rFonts w:cs="Arial"/>
          <w:b/>
          <w:sz w:val="20"/>
          <w:szCs w:val="20"/>
          <w:lang w:val="en-US"/>
        </w:rPr>
        <w:t>A</w:t>
      </w:r>
      <w:r w:rsidR="00881B2E" w:rsidRPr="003575B4">
        <w:rPr>
          <w:rFonts w:cs="Arial"/>
          <w:b/>
          <w:sz w:val="20"/>
          <w:szCs w:val="20"/>
          <w:lang w:val="en-US"/>
        </w:rPr>
        <w:t>bstract</w:t>
      </w:r>
      <w:r w:rsidRPr="003575B4">
        <w:rPr>
          <w:rFonts w:cs="Arial"/>
          <w:b/>
          <w:sz w:val="20"/>
          <w:szCs w:val="20"/>
          <w:lang w:val="en-US"/>
        </w:rPr>
        <w:t xml:space="preserve">: </w:t>
      </w:r>
      <w:r w:rsidR="00881B2E" w:rsidRPr="003575B4">
        <w:rPr>
          <w:rFonts w:cs="Arial"/>
          <w:sz w:val="20"/>
          <w:szCs w:val="20"/>
          <w:lang w:val="en-US"/>
        </w:rPr>
        <w:t xml:space="preserve">Student attendance and its effectiveness at the Federal University of </w:t>
      </w:r>
      <w:proofErr w:type="spellStart"/>
      <w:r w:rsidR="00881B2E" w:rsidRPr="003575B4">
        <w:rPr>
          <w:rFonts w:cs="Arial"/>
          <w:sz w:val="20"/>
          <w:szCs w:val="20"/>
          <w:lang w:val="en-US"/>
        </w:rPr>
        <w:t>Goiás</w:t>
      </w:r>
      <w:proofErr w:type="spellEnd"/>
      <w:r w:rsidR="00881B2E" w:rsidRPr="003575B4">
        <w:rPr>
          <w:rFonts w:cs="Arial"/>
          <w:sz w:val="20"/>
          <w:szCs w:val="20"/>
          <w:lang w:val="en-US"/>
        </w:rPr>
        <w:t xml:space="preserve"> (UFG) / Regional </w:t>
      </w:r>
      <w:proofErr w:type="spellStart"/>
      <w:r w:rsidR="00881B2E" w:rsidRPr="003575B4">
        <w:rPr>
          <w:rFonts w:cs="Arial"/>
          <w:sz w:val="20"/>
          <w:szCs w:val="20"/>
          <w:lang w:val="en-US"/>
        </w:rPr>
        <w:t>Goiás</w:t>
      </w:r>
      <w:proofErr w:type="spellEnd"/>
      <w:r w:rsidR="00881B2E" w:rsidRPr="003575B4">
        <w:rPr>
          <w:rFonts w:cs="Arial"/>
          <w:sz w:val="20"/>
          <w:szCs w:val="20"/>
          <w:lang w:val="en-US"/>
        </w:rPr>
        <w:t>, from 2015 to 2018. The purpose of this study was to analyze the access and permanence in higher education in such a way, to apprehend the challenges of the class working in inner cities and in the countryside. Bibliographical and documentary research was used.</w:t>
      </w:r>
    </w:p>
    <w:p w:rsidR="00C51264" w:rsidRPr="003575B4" w:rsidRDefault="00844FE2" w:rsidP="003575B4">
      <w:pPr>
        <w:spacing w:line="240" w:lineRule="auto"/>
        <w:rPr>
          <w:rFonts w:cs="Arial"/>
          <w:sz w:val="20"/>
          <w:szCs w:val="20"/>
          <w:lang w:val="en-US"/>
        </w:rPr>
      </w:pPr>
      <w:r w:rsidRPr="003575B4">
        <w:rPr>
          <w:rFonts w:cs="Arial"/>
          <w:b/>
          <w:sz w:val="20"/>
          <w:szCs w:val="20"/>
          <w:lang w:val="en-US"/>
        </w:rPr>
        <w:t xml:space="preserve">Keywords: </w:t>
      </w:r>
      <w:r w:rsidR="00881B2E" w:rsidRPr="003575B4">
        <w:rPr>
          <w:rFonts w:cs="Arial"/>
          <w:sz w:val="20"/>
          <w:szCs w:val="20"/>
          <w:lang w:val="en-US"/>
        </w:rPr>
        <w:t xml:space="preserve">Student Assistance. Social </w:t>
      </w:r>
      <w:proofErr w:type="spellStart"/>
      <w:r w:rsidR="00881B2E" w:rsidRPr="003575B4">
        <w:rPr>
          <w:rFonts w:cs="Arial"/>
          <w:sz w:val="20"/>
          <w:szCs w:val="20"/>
          <w:lang w:val="en-US"/>
        </w:rPr>
        <w:t>rights.Access.Permanence</w:t>
      </w:r>
      <w:proofErr w:type="spellEnd"/>
      <w:r w:rsidR="00881B2E" w:rsidRPr="003575B4">
        <w:rPr>
          <w:rFonts w:cs="Arial"/>
          <w:sz w:val="20"/>
          <w:szCs w:val="20"/>
          <w:lang w:val="en-US"/>
        </w:rPr>
        <w:t>.</w:t>
      </w:r>
    </w:p>
    <w:p w:rsidR="004C2A32" w:rsidRDefault="004C2A32" w:rsidP="003575B4">
      <w:pPr>
        <w:rPr>
          <w:rFonts w:cs="Arial"/>
          <w:lang w:val="en-US"/>
        </w:rPr>
      </w:pPr>
    </w:p>
    <w:p w:rsidR="00C51264" w:rsidRDefault="00844FE2">
      <w:pPr>
        <w:pStyle w:val="Heading3"/>
      </w:pPr>
      <w:r>
        <w:rPr>
          <w:rFonts w:cs="Arial"/>
        </w:rPr>
        <w:t>1 INTRODUÇÃO</w:t>
      </w:r>
    </w:p>
    <w:p w:rsidR="0043177A" w:rsidRDefault="0043177A" w:rsidP="00BD52D7">
      <w:pPr>
        <w:ind w:firstLine="709"/>
        <w:rPr>
          <w:color w:val="00B050"/>
        </w:rPr>
      </w:pPr>
    </w:p>
    <w:p w:rsidR="00976E80" w:rsidRPr="00F42117" w:rsidRDefault="00BD52D7" w:rsidP="00976E80">
      <w:pPr>
        <w:ind w:firstLine="709"/>
      </w:pPr>
      <w:r w:rsidRPr="00F42117">
        <w:t>Apr</w:t>
      </w:r>
      <w:r w:rsidR="0045320C" w:rsidRPr="00F42117">
        <w:t>esenta-se como objeto de estudo</w:t>
      </w:r>
      <w:r w:rsidRPr="00F42117">
        <w:t xml:space="preserve"> a assistência estudantil e sua efetivação na Universidade Federal</w:t>
      </w:r>
      <w:r w:rsidR="0045320C" w:rsidRPr="00F42117">
        <w:t xml:space="preserve"> de Goiás</w:t>
      </w:r>
      <w:r w:rsidRPr="00F42117">
        <w:t xml:space="preserve"> (UFG)/Regional Goiás, no período de 2015 a 2018. Objetivou</w:t>
      </w:r>
      <w:r w:rsidR="005443DC">
        <w:t>-se</w:t>
      </w:r>
      <w:r w:rsidRPr="00F42117">
        <w:t xml:space="preserve"> analisar o acesso e permanência no ensino superior de estudantes advindos de municípios brasileiros, em especial, da Região Rio Vermelho, de tal maneira, apreender os desafios </w:t>
      </w:r>
      <w:r w:rsidR="0045320C" w:rsidRPr="00F42117">
        <w:t xml:space="preserve">e estratégias </w:t>
      </w:r>
      <w:r w:rsidRPr="00F42117">
        <w:t>da classe trabalhadora que vive em cidades interioranas e no campo</w:t>
      </w:r>
      <w:r w:rsidR="0045320C" w:rsidRPr="00F42117">
        <w:t xml:space="preserve">, </w:t>
      </w:r>
      <w:r w:rsidR="009A492C" w:rsidRPr="00F42117">
        <w:t>para garantir-se e manter-se</w:t>
      </w:r>
      <w:r w:rsidR="0045320C" w:rsidRPr="00F42117">
        <w:t>na Universidade,</w:t>
      </w:r>
      <w:r w:rsidR="00976E80" w:rsidRPr="00F42117">
        <w:t xml:space="preserve"> na perspectiva </w:t>
      </w:r>
      <w:r w:rsidR="009A492C" w:rsidRPr="00F42117">
        <w:t>de uma educação</w:t>
      </w:r>
      <w:r w:rsidR="005443DC">
        <w:t xml:space="preserve"> </w:t>
      </w:r>
      <w:r w:rsidR="0045320C" w:rsidRPr="00F42117">
        <w:rPr>
          <w:bCs/>
        </w:rPr>
        <w:t>presencial, laica e de direito universal</w:t>
      </w:r>
      <w:r w:rsidRPr="00F42117">
        <w:t xml:space="preserve">. </w:t>
      </w:r>
    </w:p>
    <w:p w:rsidR="00976E80" w:rsidRPr="00F42117" w:rsidRDefault="009A492C" w:rsidP="00976E80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bCs/>
          <w:strike/>
          <w:sz w:val="22"/>
          <w:szCs w:val="22"/>
        </w:rPr>
      </w:pPr>
      <w:r w:rsidRPr="00F42117">
        <w:rPr>
          <w:rFonts w:ascii="Arial" w:hAnsi="Arial" w:cs="Arial"/>
          <w:sz w:val="22"/>
          <w:szCs w:val="22"/>
        </w:rPr>
        <w:lastRenderedPageBreak/>
        <w:t>A assistência estudantil é bandeira de luta do movimento estudantil e demais movimentos sociais</w:t>
      </w:r>
      <w:r w:rsidR="006E0680" w:rsidRPr="00F42117">
        <w:rPr>
          <w:rFonts w:ascii="Arial" w:hAnsi="Arial" w:cs="Arial"/>
          <w:sz w:val="22"/>
          <w:szCs w:val="22"/>
        </w:rPr>
        <w:t>, que</w:t>
      </w:r>
      <w:r w:rsidR="006E0680" w:rsidRPr="00F42117">
        <w:rPr>
          <w:rFonts w:ascii="Arial" w:hAnsi="Arial" w:cs="Arial"/>
          <w:bCs/>
          <w:sz w:val="22"/>
          <w:szCs w:val="22"/>
        </w:rPr>
        <w:t xml:space="preserve"> representa uma das exigências prementes na atualidade por serviços e ações direcionadas à garantia da educação </w:t>
      </w:r>
      <w:r w:rsidR="00F42117" w:rsidRPr="00F42117">
        <w:rPr>
          <w:rFonts w:ascii="Arial" w:hAnsi="Arial" w:cs="Arial"/>
          <w:bCs/>
          <w:sz w:val="22"/>
          <w:szCs w:val="22"/>
        </w:rPr>
        <w:t>presencial e</w:t>
      </w:r>
      <w:r w:rsidR="006E0680" w:rsidRPr="00F42117">
        <w:rPr>
          <w:rFonts w:ascii="Arial" w:hAnsi="Arial" w:cs="Arial"/>
          <w:bCs/>
          <w:sz w:val="22"/>
          <w:szCs w:val="22"/>
        </w:rPr>
        <w:t xml:space="preserve"> de qualidade. O</w:t>
      </w:r>
      <w:r w:rsidR="00976E80" w:rsidRPr="00F42117">
        <w:rPr>
          <w:rFonts w:ascii="Arial" w:hAnsi="Arial" w:cs="Arial"/>
          <w:bCs/>
          <w:sz w:val="22"/>
          <w:szCs w:val="22"/>
        </w:rPr>
        <w:t>s desafios do acesso a e</w:t>
      </w:r>
      <w:r w:rsidRPr="00F42117">
        <w:rPr>
          <w:rFonts w:ascii="Arial" w:hAnsi="Arial" w:cs="Arial"/>
          <w:bCs/>
          <w:sz w:val="22"/>
          <w:szCs w:val="22"/>
        </w:rPr>
        <w:t>ste programa</w:t>
      </w:r>
      <w:r w:rsidR="006E0680" w:rsidRPr="00F42117">
        <w:rPr>
          <w:rFonts w:ascii="Arial" w:hAnsi="Arial" w:cs="Arial"/>
          <w:bCs/>
          <w:sz w:val="22"/>
          <w:szCs w:val="22"/>
        </w:rPr>
        <w:t>,</w:t>
      </w:r>
      <w:r w:rsidR="00976E80" w:rsidRPr="00F42117">
        <w:rPr>
          <w:rFonts w:ascii="Arial" w:hAnsi="Arial" w:cs="Arial"/>
          <w:bCs/>
          <w:sz w:val="22"/>
          <w:szCs w:val="22"/>
        </w:rPr>
        <w:t>ancora-se</w:t>
      </w:r>
      <w:r w:rsidR="002260C1" w:rsidRPr="00F42117">
        <w:rPr>
          <w:rFonts w:ascii="Arial" w:hAnsi="Arial" w:cs="Arial"/>
          <w:bCs/>
          <w:sz w:val="22"/>
          <w:szCs w:val="22"/>
        </w:rPr>
        <w:t xml:space="preserve">em </w:t>
      </w:r>
      <w:r w:rsidR="006E0680" w:rsidRPr="00F42117">
        <w:rPr>
          <w:rFonts w:ascii="Arial" w:hAnsi="Arial" w:cs="Arial"/>
          <w:bCs/>
          <w:sz w:val="22"/>
          <w:szCs w:val="22"/>
        </w:rPr>
        <w:t>determinações econômicas, políticas, sociais, jurídicas e culturais.</w:t>
      </w:r>
    </w:p>
    <w:p w:rsidR="006E0680" w:rsidRDefault="000D5900" w:rsidP="006E0680">
      <w:pPr>
        <w:ind w:firstLine="709"/>
      </w:pPr>
      <w:r w:rsidRPr="00F42117">
        <w:t>Portanto, c</w:t>
      </w:r>
      <w:r w:rsidR="006E0680" w:rsidRPr="00F42117">
        <w:t xml:space="preserve">onsidera-se relevante a iniciativa de conhecer a realidade social que envolve discentes na UFG/Regional Goiás. </w:t>
      </w:r>
      <w:r w:rsidR="002260C1" w:rsidRPr="00F42117">
        <w:t>E</w:t>
      </w:r>
      <w:r w:rsidR="006E0680" w:rsidRPr="00F42117">
        <w:t>spera-se que esse estudo inicia</w:t>
      </w:r>
      <w:r w:rsidRPr="00F42117">
        <w:t>l contribua com o processo de construção coletiva de estratégias para o enfrentamento dos desafios na permanência dos estudantes na Universidade.</w:t>
      </w:r>
      <w:r w:rsidR="002260C1" w:rsidRPr="00F42117">
        <w:t xml:space="preserve"> Fez-se assim necessário</w:t>
      </w:r>
      <w:r w:rsidRPr="00F42117">
        <w:t>, r</w:t>
      </w:r>
      <w:r w:rsidR="002260C1" w:rsidRPr="00F42117">
        <w:t>ecorrer</w:t>
      </w:r>
      <w:r w:rsidRPr="00F42117">
        <w:t xml:space="preserve"> à pesquisa bibliográfica e documental.</w:t>
      </w:r>
    </w:p>
    <w:p w:rsidR="00244CB2" w:rsidRDefault="00244CB2" w:rsidP="00244CB2">
      <w:pPr>
        <w:pStyle w:val="Heading3"/>
        <w:rPr>
          <w:rFonts w:cs="Arial"/>
        </w:rPr>
      </w:pPr>
    </w:p>
    <w:p w:rsidR="0043177A" w:rsidRDefault="00753833" w:rsidP="0043177A">
      <w:pPr>
        <w:jc w:val="left"/>
        <w:outlineLvl w:val="0"/>
        <w:rPr>
          <w:rFonts w:cs="Arial"/>
          <w:b/>
          <w:color w:val="000000"/>
        </w:rPr>
      </w:pPr>
      <w:r>
        <w:rPr>
          <w:rFonts w:cs="Arial"/>
          <w:b/>
        </w:rPr>
        <w:t>2</w:t>
      </w:r>
      <w:r w:rsidR="001B659E">
        <w:rPr>
          <w:rFonts w:cs="Arial"/>
          <w:b/>
        </w:rPr>
        <w:t xml:space="preserve"> </w:t>
      </w:r>
      <w:r w:rsidR="0043177A" w:rsidRPr="00993A1C">
        <w:rPr>
          <w:rFonts w:cs="Arial"/>
          <w:b/>
          <w:color w:val="000000"/>
        </w:rPr>
        <w:t>Educação de qualidade um direito social em disputa</w:t>
      </w:r>
    </w:p>
    <w:p w:rsidR="00C51264" w:rsidRDefault="00C51264">
      <w:pPr>
        <w:ind w:firstLine="709"/>
        <w:rPr>
          <w:rFonts w:cs="Arial"/>
          <w:bCs/>
        </w:rPr>
      </w:pPr>
    </w:p>
    <w:p w:rsidR="00C51264" w:rsidRDefault="00844FE2">
      <w:pPr>
        <w:ind w:firstLine="709"/>
      </w:pPr>
      <w:r>
        <w:rPr>
          <w:rFonts w:cs="Arial"/>
          <w:bCs/>
        </w:rPr>
        <w:t>Ressalte-se que emerge na realidade brasileira a necessidade de uma política de educação pública que responda</w:t>
      </w:r>
      <w:r w:rsidR="005443DC">
        <w:rPr>
          <w:rFonts w:cs="Arial"/>
          <w:bCs/>
        </w:rPr>
        <w:t>,</w:t>
      </w:r>
      <w:r>
        <w:rPr>
          <w:rFonts w:cs="Arial"/>
          <w:bCs/>
        </w:rPr>
        <w:t xml:space="preserve"> segundo Aguiar </w:t>
      </w:r>
      <w:r w:rsidRPr="00993A1C">
        <w:rPr>
          <w:rFonts w:cs="Arial"/>
          <w:bCs/>
        </w:rPr>
        <w:t>(2011, p.</w:t>
      </w:r>
      <w:r w:rsidRPr="00993A1C">
        <w:rPr>
          <w:rFonts w:cs="Arial"/>
          <w:bCs/>
          <w:color w:val="000000"/>
        </w:rPr>
        <w:t>280)</w:t>
      </w:r>
      <w:r w:rsidR="005443DC">
        <w:rPr>
          <w:rFonts w:cs="Arial"/>
          <w:bCs/>
          <w:color w:val="000000"/>
        </w:rPr>
        <w:t xml:space="preserve"> </w:t>
      </w:r>
      <w:r w:rsidRPr="00347218">
        <w:rPr>
          <w:rFonts w:cs="Arial"/>
          <w:bCs/>
        </w:rPr>
        <w:t xml:space="preserve">“às necessidades e interesses dos diferentes níveis e sistemas de ensino, na perspectiva do </w:t>
      </w:r>
      <w:r w:rsidRPr="00C43721">
        <w:rPr>
          <w:rFonts w:cs="Arial"/>
          <w:bCs/>
        </w:rPr>
        <w:t>fortalecimento da democracia e de uma educação emancipa</w:t>
      </w:r>
      <w:r w:rsidRPr="00993A1C">
        <w:rPr>
          <w:rFonts w:cs="Arial"/>
          <w:bCs/>
          <w:color w:val="000000"/>
        </w:rPr>
        <w:t>dora</w:t>
      </w:r>
      <w:r w:rsidRPr="00347218">
        <w:rPr>
          <w:rFonts w:cs="Arial"/>
          <w:bCs/>
        </w:rPr>
        <w:t xml:space="preserve">”. A educação </w:t>
      </w:r>
      <w:r w:rsidRPr="00993A1C">
        <w:rPr>
          <w:rFonts w:cs="Arial"/>
          <w:bCs/>
          <w:color w:val="000000"/>
        </w:rPr>
        <w:t xml:space="preserve">brasileira </w:t>
      </w:r>
      <w:r w:rsidRPr="00347218">
        <w:rPr>
          <w:rFonts w:cs="Arial"/>
          <w:bCs/>
        </w:rPr>
        <w:t>é apreendida como política social marcada por disputas de projetos distintos</w:t>
      </w:r>
      <w:r w:rsidR="00347218">
        <w:rPr>
          <w:rFonts w:cs="Arial"/>
          <w:bCs/>
        </w:rPr>
        <w:t>. A</w:t>
      </w:r>
      <w:r w:rsidRPr="00993A1C">
        <w:rPr>
          <w:rFonts w:cs="Arial"/>
          <w:bCs/>
          <w:color w:val="000000"/>
        </w:rPr>
        <w:t xml:space="preserve">história </w:t>
      </w:r>
      <w:r w:rsidR="00D35C75">
        <w:rPr>
          <w:rFonts w:cs="Arial"/>
          <w:bCs/>
          <w:color w:val="000000"/>
        </w:rPr>
        <w:t xml:space="preserve">evidencia </w:t>
      </w:r>
    </w:p>
    <w:p w:rsidR="00C51264" w:rsidRDefault="00C51264">
      <w:pPr>
        <w:tabs>
          <w:tab w:val="left" w:pos="2209"/>
        </w:tabs>
        <w:ind w:firstLine="709"/>
        <w:rPr>
          <w:rFonts w:cs="Arial"/>
          <w:bCs/>
        </w:rPr>
      </w:pPr>
    </w:p>
    <w:p w:rsidR="00C51264" w:rsidRDefault="00844FE2">
      <w:pPr>
        <w:tabs>
          <w:tab w:val="left" w:pos="2209"/>
        </w:tabs>
        <w:spacing w:line="240" w:lineRule="auto"/>
        <w:ind w:left="2268"/>
      </w:pPr>
      <w:r>
        <w:rPr>
          <w:rFonts w:cs="Arial"/>
          <w:bCs/>
          <w:sz w:val="18"/>
          <w:szCs w:val="18"/>
        </w:rPr>
        <w:t>concepções</w:t>
      </w:r>
      <w:r>
        <w:rPr>
          <w:rFonts w:cs="Arial"/>
          <w:bCs/>
          <w:color w:val="000000"/>
          <w:sz w:val="18"/>
          <w:szCs w:val="18"/>
        </w:rPr>
        <w:t xml:space="preserve"> distintas do Estado e do planejamento, da relação entre os entes federados e da lógica de gestão e organização. Perpassam por estas concepções os embates entre os defensores do ensino publico e os defensores do ensino privado, distintas visões de planejamento, bem como as discussões sobre proposição e materialização de planos nacionais e ou/setoriais de educação (</w:t>
      </w:r>
      <w:r w:rsidR="00347218">
        <w:rPr>
          <w:rFonts w:cs="Arial"/>
          <w:bCs/>
          <w:color w:val="000000"/>
          <w:sz w:val="18"/>
          <w:szCs w:val="18"/>
        </w:rPr>
        <w:t xml:space="preserve">DOURADOS, 2011, </w:t>
      </w:r>
      <w:r>
        <w:rPr>
          <w:rFonts w:cs="Arial"/>
          <w:bCs/>
          <w:color w:val="000000"/>
          <w:sz w:val="18"/>
          <w:szCs w:val="18"/>
        </w:rPr>
        <w:t>p.17).</w:t>
      </w:r>
    </w:p>
    <w:p w:rsidR="00C51264" w:rsidRDefault="00C51264">
      <w:pPr>
        <w:tabs>
          <w:tab w:val="left" w:pos="2209"/>
        </w:tabs>
        <w:ind w:left="2268"/>
        <w:rPr>
          <w:rFonts w:cs="Arial"/>
          <w:bCs/>
          <w:color w:val="000000"/>
          <w:highlight w:val="yellow"/>
        </w:rPr>
      </w:pPr>
    </w:p>
    <w:p w:rsidR="00C51264" w:rsidRDefault="00844FE2">
      <w:pPr>
        <w:ind w:firstLine="709"/>
        <w:rPr>
          <w:rFonts w:cs="Arial"/>
        </w:rPr>
      </w:pPr>
      <w:r>
        <w:rPr>
          <w:rFonts w:cs="Arial"/>
        </w:rPr>
        <w:t xml:space="preserve">As concepções </w:t>
      </w:r>
      <w:r w:rsidRPr="00993A1C">
        <w:rPr>
          <w:rFonts w:cs="Arial"/>
          <w:color w:val="000000"/>
        </w:rPr>
        <w:t>e o</w:t>
      </w:r>
      <w:r>
        <w:rPr>
          <w:rFonts w:cs="Arial"/>
        </w:rPr>
        <w:t xml:space="preserve">s elementos contraditórios da sociedade de base capitalista incidem na educação e cria desafios para a construção/materialidade a partir do princípio da universalidade do acesso a direitos pela sociedade. </w:t>
      </w:r>
      <w:r>
        <w:rPr>
          <w:rFonts w:cs="Arial"/>
          <w:color w:val="000000"/>
        </w:rPr>
        <w:t xml:space="preserve">Desse modo, depreender </w:t>
      </w:r>
      <w:r>
        <w:rPr>
          <w:rFonts w:cs="Arial"/>
        </w:rPr>
        <w:t xml:space="preserve">as </w:t>
      </w:r>
      <w:r w:rsidR="00753833">
        <w:rPr>
          <w:rFonts w:cs="Arial"/>
        </w:rPr>
        <w:t xml:space="preserve">mediações e </w:t>
      </w:r>
      <w:r>
        <w:rPr>
          <w:rFonts w:cs="Arial"/>
        </w:rPr>
        <w:t xml:space="preserve">relações </w:t>
      </w:r>
      <w:r w:rsidR="00753833">
        <w:rPr>
          <w:rFonts w:cs="Arial"/>
        </w:rPr>
        <w:t>sociais</w:t>
      </w:r>
      <w:r>
        <w:rPr>
          <w:rFonts w:cs="Arial"/>
        </w:rPr>
        <w:t xml:space="preserve"> capitalistas para além da sua aparência onde sua essência </w:t>
      </w:r>
      <w:r>
        <w:rPr>
          <w:rFonts w:cs="Arial"/>
          <w:color w:val="000000"/>
        </w:rPr>
        <w:t xml:space="preserve">encontra-se </w:t>
      </w:r>
      <w:r>
        <w:rPr>
          <w:rFonts w:cs="Arial"/>
        </w:rPr>
        <w:t xml:space="preserve">metamorfoseada, </w:t>
      </w:r>
      <w:r>
        <w:rPr>
          <w:rFonts w:cs="Arial"/>
          <w:color w:val="000000"/>
        </w:rPr>
        <w:t xml:space="preserve">camuflada </w:t>
      </w:r>
      <w:r>
        <w:rPr>
          <w:rFonts w:cs="Arial"/>
        </w:rPr>
        <w:t xml:space="preserve">na teia de relações complexas, é uma exigência para as disputas que se estabelecem nos processos de luta. É a apreensão da essência das </w:t>
      </w:r>
      <w:r>
        <w:rPr>
          <w:rFonts w:cs="Arial"/>
          <w:color w:val="000000"/>
        </w:rPr>
        <w:t xml:space="preserve">diversas </w:t>
      </w:r>
      <w:r>
        <w:rPr>
          <w:rFonts w:cs="Arial"/>
        </w:rPr>
        <w:t xml:space="preserve">dimensões e manifestações da realidade concreta que subsidia as reflexões e direcionamentos das ações e </w:t>
      </w:r>
      <w:r>
        <w:rPr>
          <w:rFonts w:cs="Arial"/>
          <w:color w:val="000000"/>
        </w:rPr>
        <w:t>estratégias</w:t>
      </w:r>
      <w:r>
        <w:rPr>
          <w:rFonts w:cs="Arial"/>
        </w:rPr>
        <w:t xml:space="preserve"> de luta.</w:t>
      </w:r>
    </w:p>
    <w:p w:rsidR="00C51264" w:rsidRPr="007F26E8" w:rsidRDefault="00D35C75" w:rsidP="00F42117">
      <w:pPr>
        <w:ind w:firstLine="709"/>
        <w:rPr>
          <w:strike/>
        </w:rPr>
      </w:pPr>
      <w:r>
        <w:rPr>
          <w:rFonts w:cs="Arial"/>
        </w:rPr>
        <w:t>Contudo, n</w:t>
      </w:r>
      <w:r w:rsidR="00844FE2">
        <w:rPr>
          <w:rFonts w:cs="Arial"/>
        </w:rPr>
        <w:t>ão basta garantir a educação como direito p</w:t>
      </w:r>
      <w:r w:rsidR="005443DC">
        <w:rPr>
          <w:rFonts w:cs="Arial"/>
        </w:rPr>
        <w:t>ú</w:t>
      </w:r>
      <w:r w:rsidR="00844FE2">
        <w:rPr>
          <w:rFonts w:cs="Arial"/>
        </w:rPr>
        <w:t xml:space="preserve">blico, faz-se necessário dar condições objetivas de acesso e permanência dos discentes principalmente para a classe trabalhadora que se encontra em condição de desigualdade no acesso a riqueza socialmente produzida e apropriada pela classe burguesa. </w:t>
      </w:r>
      <w:r w:rsidR="007F26E8" w:rsidRPr="007F26E8">
        <w:rPr>
          <w:rFonts w:cs="Arial"/>
        </w:rPr>
        <w:t xml:space="preserve">O objetivo da educação era a formação de força de trabalho preparada para a modernização/industrialização do país </w:t>
      </w:r>
      <w:r w:rsidR="007F26E8" w:rsidRPr="007F26E8">
        <w:rPr>
          <w:rFonts w:cs="Arial"/>
        </w:rPr>
        <w:lastRenderedPageBreak/>
        <w:t>em curso (DUTRA; SANTOS, 2017</w:t>
      </w:r>
      <w:r w:rsidR="007F26E8" w:rsidRPr="00F42117">
        <w:rPr>
          <w:rFonts w:cs="Arial"/>
        </w:rPr>
        <w:t xml:space="preserve">). </w:t>
      </w:r>
      <w:r w:rsidR="00753833" w:rsidRPr="00F42117">
        <w:rPr>
          <w:rFonts w:cs="Arial"/>
        </w:rPr>
        <w:t>A</w:t>
      </w:r>
      <w:r w:rsidR="007F26E8" w:rsidRPr="00F42117">
        <w:rPr>
          <w:rFonts w:cs="Arial"/>
        </w:rPr>
        <w:t>ssim a</w:t>
      </w:r>
      <w:r w:rsidR="005443DC">
        <w:rPr>
          <w:rFonts w:cs="Arial"/>
        </w:rPr>
        <w:t xml:space="preserve"> </w:t>
      </w:r>
      <w:r w:rsidR="00844FE2" w:rsidRPr="00F42117">
        <w:rPr>
          <w:rFonts w:cs="Arial"/>
        </w:rPr>
        <w:t>assistência</w:t>
      </w:r>
      <w:r w:rsidR="00844FE2">
        <w:rPr>
          <w:rFonts w:cs="Arial"/>
        </w:rPr>
        <w:t xml:space="preserve"> estudantil tem sido implementada em uma perspectiva focalista, sustentada na benesse, seguindo a lógica paternalista</w:t>
      </w:r>
      <w:r w:rsidR="00F42117">
        <w:rPr>
          <w:rFonts w:cs="Arial"/>
        </w:rPr>
        <w:t>.</w:t>
      </w:r>
    </w:p>
    <w:p w:rsidR="00C51264" w:rsidRDefault="00844FE2">
      <w:pPr>
        <w:ind w:firstLine="709"/>
      </w:pPr>
      <w:r>
        <w:rPr>
          <w:rFonts w:cs="Arial"/>
        </w:rPr>
        <w:t>A promulgação da Constituição Federal de 1988 materializa no ordenamento jurídico a redemocratização, define diversos direitos sociais, avançam na conceituação de valores e princípios, fundamentos como o pluralismo político</w:t>
      </w:r>
      <w:r>
        <w:rPr>
          <w:rFonts w:cs="Arial"/>
          <w:color w:val="000000"/>
        </w:rPr>
        <w:t xml:space="preserve">, </w:t>
      </w:r>
      <w:r w:rsidRPr="00993A1C">
        <w:rPr>
          <w:rFonts w:cs="Arial"/>
          <w:color w:val="000000"/>
        </w:rPr>
        <w:t xml:space="preserve">a </w:t>
      </w:r>
      <w:r w:rsidR="00C43721" w:rsidRPr="00993A1C">
        <w:rPr>
          <w:rFonts w:cs="Arial"/>
          <w:color w:val="000000"/>
        </w:rPr>
        <w:t>‘</w:t>
      </w:r>
      <w:r w:rsidRPr="00993A1C">
        <w:rPr>
          <w:rFonts w:cs="Arial"/>
          <w:color w:val="000000"/>
        </w:rPr>
        <w:t>dignidade da pessoa humana</w:t>
      </w:r>
      <w:r w:rsidR="00C43721" w:rsidRPr="00993A1C">
        <w:rPr>
          <w:rFonts w:cs="Arial"/>
          <w:color w:val="000000"/>
        </w:rPr>
        <w:t>’</w:t>
      </w:r>
      <w:r w:rsidRPr="00993A1C">
        <w:rPr>
          <w:rFonts w:cs="Arial"/>
          <w:color w:val="000000"/>
        </w:rPr>
        <w:t>, a cidadania,</w:t>
      </w:r>
      <w:r>
        <w:rPr>
          <w:rFonts w:cs="Arial"/>
        </w:rPr>
        <w:t xml:space="preserve"> a participação popular, o controle social; o estabelecimento do sistema de proteção social/seguridade social.</w:t>
      </w:r>
    </w:p>
    <w:p w:rsidR="00C51264" w:rsidRPr="00F42117" w:rsidRDefault="00844FE2">
      <w:pPr>
        <w:ind w:firstLine="709"/>
      </w:pPr>
      <w:r>
        <w:rPr>
          <w:rFonts w:cs="Arial"/>
        </w:rPr>
        <w:t xml:space="preserve">A referida legislação representa </w:t>
      </w:r>
      <w:r w:rsidR="00D14E19">
        <w:rPr>
          <w:rFonts w:cs="Arial"/>
        </w:rPr>
        <w:t xml:space="preserve">uma </w:t>
      </w:r>
      <w:r>
        <w:rPr>
          <w:rFonts w:cs="Arial"/>
        </w:rPr>
        <w:t>expressão de luta e conquista dos movimentos sociais. Apesar de ser considerada uma Constituição progressista, Cidadã</w:t>
      </w:r>
      <w:r w:rsidRPr="00F42117">
        <w:rPr>
          <w:rFonts w:cs="Arial"/>
        </w:rPr>
        <w:t>, é reeditada</w:t>
      </w:r>
      <w:r w:rsidR="00D14E19" w:rsidRPr="00F42117">
        <w:rPr>
          <w:rFonts w:cs="Arial"/>
        </w:rPr>
        <w:t xml:space="preserve"> em um</w:t>
      </w:r>
      <w:r w:rsidRPr="00F42117">
        <w:rPr>
          <w:rFonts w:cs="Arial"/>
        </w:rPr>
        <w:t xml:space="preserve">a perspectiva liberal. Logo após sua criação, a partir da década de 1990 seguindo as diretrizes do Consenso de Washington definidos pelos </w:t>
      </w:r>
      <w:r w:rsidR="00D14E19" w:rsidRPr="00F42117">
        <w:rPr>
          <w:rFonts w:cs="Arial"/>
        </w:rPr>
        <w:t>organismos i</w:t>
      </w:r>
      <w:r w:rsidRPr="00F42117">
        <w:rPr>
          <w:rFonts w:cs="Arial"/>
        </w:rPr>
        <w:t>nternacionais capitalistas</w:t>
      </w:r>
      <w:r w:rsidR="00D14E19" w:rsidRPr="00F42117">
        <w:rPr>
          <w:rFonts w:cs="Arial"/>
        </w:rPr>
        <w:t xml:space="preserve"> – Banco Mundial (BM),</w:t>
      </w:r>
      <w:r w:rsidR="00BD52D7" w:rsidRPr="00F42117">
        <w:rPr>
          <w:rFonts w:cs="Arial"/>
        </w:rPr>
        <w:t xml:space="preserve"> Organização das Nações Unidas para educação, ciência e cultura (Unesco), Organização das Nações Unidas (Onu), Organização para a Cooperação e o Desenvolvimento Econômico (OCDE), </w:t>
      </w:r>
      <w:r w:rsidR="00244CB2" w:rsidRPr="00F42117">
        <w:rPr>
          <w:rFonts w:cs="Arial"/>
        </w:rPr>
        <w:t xml:space="preserve">Banco Internacional para Reconstrução e Desenvolvimento (Bird), Organização Mundial do Comércio (OMS), dentre outros </w:t>
      </w:r>
      <w:r w:rsidR="00D14E19" w:rsidRPr="00F42117">
        <w:rPr>
          <w:rFonts w:cs="Arial"/>
        </w:rPr>
        <w:t>–</w:t>
      </w:r>
      <w:r w:rsidRPr="00F42117">
        <w:rPr>
          <w:rFonts w:cs="Arial"/>
        </w:rPr>
        <w:t xml:space="preserve"> no Brasil </w:t>
      </w:r>
      <w:r w:rsidR="00C43721" w:rsidRPr="00F42117">
        <w:rPr>
          <w:rFonts w:cs="Arial"/>
        </w:rPr>
        <w:t>corroboram n</w:t>
      </w:r>
      <w:r w:rsidRPr="00F42117">
        <w:rPr>
          <w:rFonts w:cs="Arial"/>
        </w:rPr>
        <w:t xml:space="preserve">a política econômica neoliberal, estabelecendo ajustes estruturais para o crescimento da taxa de lucros implicando </w:t>
      </w:r>
      <w:r w:rsidR="00C43721" w:rsidRPr="00F42117">
        <w:rPr>
          <w:rFonts w:cs="Arial"/>
        </w:rPr>
        <w:t xml:space="preserve">ampla </w:t>
      </w:r>
      <w:r w:rsidRPr="00F42117">
        <w:rPr>
          <w:rFonts w:cs="Arial"/>
        </w:rPr>
        <w:t>concentração de capital conforme aponta</w:t>
      </w:r>
      <w:r w:rsidR="005443DC">
        <w:rPr>
          <w:rFonts w:cs="Arial"/>
        </w:rPr>
        <w:t xml:space="preserve"> </w:t>
      </w:r>
      <w:r w:rsidR="00C43721" w:rsidRPr="00F42117">
        <w:rPr>
          <w:rFonts w:cs="Arial"/>
        </w:rPr>
        <w:t>Behring e Boschetti</w:t>
      </w:r>
      <w:r w:rsidRPr="00F42117">
        <w:rPr>
          <w:rFonts w:cs="Arial"/>
        </w:rPr>
        <w:t xml:space="preserve"> (2011). </w:t>
      </w:r>
    </w:p>
    <w:p w:rsidR="00C51264" w:rsidRPr="00F42117" w:rsidRDefault="000A3F29">
      <w:pPr>
        <w:ind w:firstLine="709"/>
      </w:pPr>
      <w:r w:rsidRPr="00F42117">
        <w:rPr>
          <w:rFonts w:cs="Arial"/>
          <w:highlight w:val="white"/>
        </w:rPr>
        <w:t xml:space="preserve">Nas </w:t>
      </w:r>
      <w:r w:rsidR="00844FE2" w:rsidRPr="00F42117">
        <w:rPr>
          <w:rFonts w:cs="Arial"/>
          <w:highlight w:val="white"/>
        </w:rPr>
        <w:t>correlações de poder e disputa de interesses antagônicos de classes, as políticas sociais são formuladas em uma relação dicotômica de preservação dos interesses da burguesia para manutenção das relações sociais capitalistas e, p</w:t>
      </w:r>
      <w:r w:rsidRPr="00F42117">
        <w:rPr>
          <w:rFonts w:cs="Arial"/>
          <w:highlight w:val="white"/>
        </w:rPr>
        <w:t>or outro, de forma fragmentada</w:t>
      </w:r>
      <w:r w:rsidR="00844FE2" w:rsidRPr="00F42117">
        <w:rPr>
          <w:rFonts w:cs="Arial"/>
          <w:highlight w:val="white"/>
        </w:rPr>
        <w:t xml:space="preserve"> seletiva </w:t>
      </w:r>
      <w:r w:rsidRPr="00F42117">
        <w:rPr>
          <w:rFonts w:cs="Arial"/>
          <w:highlight w:val="white"/>
        </w:rPr>
        <w:t xml:space="preserve">e assistencialista </w:t>
      </w:r>
      <w:r w:rsidR="00844FE2" w:rsidRPr="00F42117">
        <w:rPr>
          <w:rFonts w:cs="Arial"/>
          <w:highlight w:val="white"/>
        </w:rPr>
        <w:t>as necessidades da classe trabalhadora</w:t>
      </w:r>
      <w:r w:rsidRPr="00F42117">
        <w:rPr>
          <w:rFonts w:cs="Arial"/>
          <w:highlight w:val="white"/>
        </w:rPr>
        <w:t xml:space="preserve"> que luta pela democratização e ampliação dos direitos</w:t>
      </w:r>
      <w:r w:rsidR="00844FE2" w:rsidRPr="00F42117">
        <w:rPr>
          <w:rFonts w:cs="Arial"/>
          <w:highlight w:val="white"/>
        </w:rPr>
        <w:t xml:space="preserve">. </w:t>
      </w:r>
    </w:p>
    <w:p w:rsidR="00F42117" w:rsidRDefault="00844FE2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F42117">
        <w:rPr>
          <w:rFonts w:ascii="Arial" w:hAnsi="Arial" w:cs="Arial"/>
          <w:sz w:val="22"/>
          <w:szCs w:val="22"/>
        </w:rPr>
        <w:t>A Constituição Federal de 1988</w:t>
      </w:r>
      <w:r w:rsidR="00D60662" w:rsidRPr="00F42117">
        <w:rPr>
          <w:rFonts w:ascii="Arial" w:hAnsi="Arial" w:cs="Arial"/>
          <w:sz w:val="22"/>
          <w:szCs w:val="22"/>
        </w:rPr>
        <w:t xml:space="preserve"> a</w:t>
      </w:r>
      <w:r w:rsidRPr="00F42117">
        <w:rPr>
          <w:rFonts w:ascii="Arial" w:hAnsi="Arial" w:cs="Arial"/>
          <w:sz w:val="22"/>
          <w:szCs w:val="22"/>
        </w:rPr>
        <w:t>vança ao estabelecer o acesso e permanência ao ensino básico – fundamental</w:t>
      </w:r>
      <w:r w:rsidR="00D60662" w:rsidRPr="00F42117">
        <w:rPr>
          <w:rFonts w:ascii="Arial" w:hAnsi="Arial" w:cs="Arial"/>
          <w:sz w:val="22"/>
          <w:szCs w:val="22"/>
        </w:rPr>
        <w:t xml:space="preserve"> e médio – como dever de Estado</w:t>
      </w:r>
      <w:r w:rsidRPr="00F42117">
        <w:rPr>
          <w:rFonts w:ascii="Arial" w:hAnsi="Arial" w:cs="Arial"/>
          <w:sz w:val="22"/>
          <w:szCs w:val="22"/>
        </w:rPr>
        <w:t xml:space="preserve"> também </w:t>
      </w:r>
      <w:r w:rsidRPr="00F42117">
        <w:rPr>
          <w:rFonts w:ascii="Arial" w:hAnsi="Arial" w:cs="Arial"/>
          <w:sz w:val="22"/>
          <w:szCs w:val="22"/>
          <w:highlight w:val="white"/>
        </w:rPr>
        <w:t>a concepção de universidade sendo indissociável o ensino, pesquisa e extensão e sua autonomia didático-</w:t>
      </w:r>
      <w:r w:rsidR="005443DC">
        <w:rPr>
          <w:rFonts w:ascii="Arial" w:hAnsi="Arial" w:cs="Arial"/>
          <w:sz w:val="22"/>
          <w:szCs w:val="22"/>
          <w:highlight w:val="white"/>
        </w:rPr>
        <w:t>cientí</w:t>
      </w:r>
      <w:r w:rsidRPr="00F42117">
        <w:rPr>
          <w:rFonts w:ascii="Arial" w:hAnsi="Arial" w:cs="Arial"/>
          <w:sz w:val="22"/>
          <w:szCs w:val="22"/>
          <w:highlight w:val="white"/>
        </w:rPr>
        <w:t xml:space="preserve">fica. No entanto, não é assegurado </w:t>
      </w:r>
      <w:r w:rsidR="001038BF" w:rsidRPr="00F42117">
        <w:rPr>
          <w:rFonts w:ascii="Arial" w:hAnsi="Arial" w:cs="Arial"/>
          <w:sz w:val="22"/>
          <w:szCs w:val="22"/>
          <w:highlight w:val="white"/>
        </w:rPr>
        <w:t xml:space="preserve">de forma nítida </w:t>
      </w:r>
      <w:r w:rsidRPr="00F42117">
        <w:rPr>
          <w:rFonts w:ascii="Arial" w:hAnsi="Arial" w:cs="Arial"/>
          <w:sz w:val="22"/>
          <w:szCs w:val="22"/>
          <w:highlight w:val="white"/>
        </w:rPr>
        <w:t>no texto constitucional, o dever do Estado com o acesso e a permanência bem como a criação/implementação de uma política de assistência estudantil para o ensino superio</w:t>
      </w:r>
      <w:r w:rsidRPr="00993A1C">
        <w:rPr>
          <w:rFonts w:ascii="Arial" w:hAnsi="Arial" w:cs="Arial"/>
          <w:color w:val="7030A0"/>
          <w:sz w:val="22"/>
          <w:szCs w:val="22"/>
          <w:highlight w:val="white"/>
        </w:rPr>
        <w:t>r</w:t>
      </w:r>
      <w:r w:rsidR="00D60662">
        <w:rPr>
          <w:rFonts w:ascii="Arial" w:hAnsi="Arial" w:cs="Arial"/>
          <w:color w:val="7030A0"/>
          <w:sz w:val="22"/>
          <w:szCs w:val="22"/>
          <w:highlight w:val="white"/>
        </w:rPr>
        <w:t>.</w:t>
      </w:r>
    </w:p>
    <w:p w:rsidR="00C51264" w:rsidRDefault="00844FE2">
      <w:pPr>
        <w:pStyle w:val="NormalWeb1"/>
        <w:shd w:val="clear" w:color="auto" w:fill="FFFFFF"/>
        <w:spacing w:before="0" w:after="0" w:line="360" w:lineRule="auto"/>
        <w:ind w:firstLine="709"/>
        <w:jc w:val="both"/>
      </w:pPr>
      <w:r w:rsidRPr="00F42117">
        <w:rPr>
          <w:rFonts w:ascii="Arial" w:hAnsi="Arial" w:cs="Arial"/>
          <w:sz w:val="22"/>
          <w:szCs w:val="22"/>
          <w:highlight w:val="white"/>
        </w:rPr>
        <w:t xml:space="preserve">Nas relações sociais capitalistas a sociedade é dividida em classes sociais que sustenta-se em relações desiguais sob a égide da apropriação privada do produto do trabalho socialmente construído, desse modo, a capacidade dos sujeitos não pode </w:t>
      </w:r>
      <w:r w:rsidRPr="00F42117">
        <w:rPr>
          <w:rFonts w:ascii="Arial" w:hAnsi="Arial" w:cs="Arial"/>
          <w:sz w:val="22"/>
          <w:szCs w:val="22"/>
        </w:rPr>
        <w:t>ser condicionada em uma rel</w:t>
      </w:r>
      <w:r w:rsidR="003510C8" w:rsidRPr="00F42117">
        <w:rPr>
          <w:rFonts w:ascii="Arial" w:hAnsi="Arial" w:cs="Arial"/>
          <w:sz w:val="22"/>
          <w:szCs w:val="22"/>
        </w:rPr>
        <w:t>ação subjetiva individualizante conforme estabelecido no artigo 208, inciso V “</w:t>
      </w:r>
      <w:r w:rsidR="003510C8" w:rsidRPr="00F42117">
        <w:rPr>
          <w:rFonts w:ascii="Arial" w:hAnsi="Arial" w:cs="Arial"/>
          <w:sz w:val="22"/>
          <w:szCs w:val="22"/>
          <w:highlight w:val="white"/>
        </w:rPr>
        <w:t>acesso aos níveis mais elevados do ensino, da pesquisa e da criação artística, segundo a capacidade de cada um” (BRASIL. 1988)</w:t>
      </w:r>
      <w:r w:rsidR="003510C8" w:rsidRPr="00F42117">
        <w:t>.</w:t>
      </w:r>
      <w:r w:rsidR="003510C8" w:rsidRPr="00F42117">
        <w:rPr>
          <w:rFonts w:ascii="Arial" w:hAnsi="Arial" w:cs="Arial"/>
          <w:sz w:val="22"/>
          <w:szCs w:val="22"/>
        </w:rPr>
        <w:t xml:space="preserve"> C</w:t>
      </w:r>
      <w:r w:rsidRPr="00F42117">
        <w:rPr>
          <w:rFonts w:ascii="Arial" w:hAnsi="Arial" w:cs="Arial"/>
          <w:sz w:val="22"/>
          <w:szCs w:val="22"/>
        </w:rPr>
        <w:t xml:space="preserve">onstitui uma realidade concreta em que os sujeitos concorrem em condições desiguais. Certamente, a falta de </w:t>
      </w:r>
      <w:r w:rsidRPr="00F42117">
        <w:rPr>
          <w:rFonts w:ascii="Arial" w:hAnsi="Arial" w:cs="Arial"/>
          <w:sz w:val="22"/>
          <w:szCs w:val="22"/>
        </w:rPr>
        <w:lastRenderedPageBreak/>
        <w:t>acesso às condições materiais e imateriais condiciona o pleno desenvolvimento das capacidades individuais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F42117" w:rsidRDefault="00844FE2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No Brasil a expansão da educação se efetiva pela necessidade do capital por força de trabalho qualificada em detrimento da luta dos movimentos sociais ao acesso e garantia como direito. A educação constitui como conforme </w:t>
      </w:r>
      <w:r w:rsidRPr="004160E9">
        <w:rPr>
          <w:rFonts w:ascii="Arial" w:hAnsi="Arial" w:cs="Arial"/>
          <w:color w:val="000000"/>
          <w:sz w:val="22"/>
          <w:szCs w:val="22"/>
        </w:rPr>
        <w:t>Lima (2013</w:t>
      </w:r>
      <w:r w:rsidR="004160E9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em novos campos de lucratividade com o aumento das instituições privadas financiadas pelos cofres públicos, implementação de parcerias universidade – empresa e venda de serviços. </w:t>
      </w:r>
    </w:p>
    <w:p w:rsidR="00C51264" w:rsidRDefault="00844FE2">
      <w:pPr>
        <w:pStyle w:val="NormalWeb1"/>
        <w:shd w:val="clear" w:color="auto" w:fill="FFFFFF"/>
        <w:spacing w:before="0" w:after="0" w:line="360" w:lineRule="auto"/>
        <w:ind w:firstLine="709"/>
        <w:jc w:val="both"/>
      </w:pPr>
      <w:r>
        <w:rPr>
          <w:rFonts w:ascii="Arial" w:hAnsi="Arial" w:cs="Arial"/>
          <w:color w:val="000000"/>
          <w:sz w:val="22"/>
          <w:szCs w:val="22"/>
          <w:highlight w:val="white"/>
        </w:rPr>
        <w:t>No governo Fernando Henrique Cardoso (FHC)</w:t>
      </w:r>
      <w:r>
        <w:rPr>
          <w:rStyle w:val="ncoradanotaderodap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implementa</w:t>
      </w:r>
      <w:r w:rsidR="004160E9">
        <w:rPr>
          <w:rFonts w:ascii="Arial" w:hAnsi="Arial" w:cs="Arial"/>
          <w:color w:val="000000"/>
          <w:sz w:val="22"/>
          <w:szCs w:val="22"/>
          <w:highlight w:val="white"/>
        </w:rPr>
        <w:t>-se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a certificação em massa por meio da expansão das instituições privadas financiada pelos cofres públicos e privatização interna das Instituições de Ensino Superior (IES) estatais e sua diversificação em faculdades isoladas, centros universitários e universidades</w:t>
      </w:r>
      <w:r>
        <w:rPr>
          <w:rFonts w:ascii="Arial" w:hAnsi="Arial" w:cs="Arial"/>
          <w:color w:val="000000"/>
          <w:sz w:val="22"/>
          <w:szCs w:val="22"/>
        </w:rPr>
        <w:t xml:space="preserve">. No que tange ao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governo de Luiz Inácio Lula da Silva</w:t>
      </w:r>
      <w:r>
        <w:rPr>
          <w:rStyle w:val="ncoradanotaderodap"/>
          <w:rFonts w:ascii="Arial" w:eastAsia="Calibri" w:hAnsi="Arial" w:cs="Arial"/>
          <w:color w:val="000000"/>
          <w:sz w:val="22"/>
          <w:szCs w:val="22"/>
        </w:rPr>
        <w:footnoteReference w:id="7"/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não rompe com a lógica do governo do FHC, da educação</w:t>
      </w:r>
      <w:r>
        <w:rPr>
          <w:rFonts w:ascii="Arial" w:hAnsi="Arial" w:cs="Arial"/>
          <w:sz w:val="22"/>
          <w:szCs w:val="22"/>
        </w:rPr>
        <w:t>como um serviço voltado para o mercado incentivando o ensino privado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, contudo, teve a maestria de um governo conciliador dos interesses antagônicos em disputas marcadas por “programas compensatórios”, conforme afirma Santiago (2014, p. 84) “</w:t>
      </w:r>
      <w:r>
        <w:rPr>
          <w:rFonts w:ascii="Arial" w:hAnsi="Arial" w:cs="Arial"/>
          <w:sz w:val="22"/>
          <w:szCs w:val="22"/>
        </w:rPr>
        <w:t xml:space="preserve">não basta apenas favorecer a classe burguesa e suas frações, há de se fazer concessões”. </w:t>
      </w:r>
    </w:p>
    <w:p w:rsidR="00C51264" w:rsidRDefault="00844FE2">
      <w:pPr>
        <w:pStyle w:val="NormalWeb1"/>
        <w:shd w:val="clear" w:color="auto" w:fill="FFFFFF"/>
        <w:spacing w:before="0" w:after="0" w:line="36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 xml:space="preserve">Essa lógica é imputada durante seu governo na política de educação no conjunto de ações de ampliação do quadro de vagas e acesso ao ensino superior como o Programa Universidade para Todos (Prouni), </w:t>
      </w:r>
      <w:r>
        <w:rPr>
          <w:rFonts w:ascii="Arial" w:hAnsi="Arial" w:cs="Arial"/>
          <w:sz w:val="22"/>
          <w:szCs w:val="22"/>
          <w:highlight w:val="white"/>
        </w:rPr>
        <w:t>Programa de Apoio a Planos de Reestruturação e Expansão das Universidades Federais (</w:t>
      </w:r>
      <w:r>
        <w:rPr>
          <w:rFonts w:ascii="Arial" w:hAnsi="Arial" w:cs="Arial"/>
          <w:sz w:val="22"/>
          <w:szCs w:val="22"/>
        </w:rPr>
        <w:t xml:space="preserve">Reuni) e o Fundo de Financiamento Estudantil (Fies).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Assim como esses programas</w:t>
      </w:r>
      <w:r w:rsidR="005443DC">
        <w:rPr>
          <w:rFonts w:ascii="Arial" w:hAnsi="Arial" w:cs="Arial"/>
          <w:color w:val="000000"/>
          <w:sz w:val="22"/>
          <w:szCs w:val="22"/>
          <w:highlight w:val="white"/>
        </w:rPr>
        <w:t>,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a Política Nacional de Assistência Estudantil (PNAE) destinada às instituições federais sustenta a rede de inciativas compensatórias do governo Lula. </w:t>
      </w:r>
    </w:p>
    <w:p w:rsidR="00C51264" w:rsidRDefault="00844FE2">
      <w:pPr>
        <w:pStyle w:val="NormalWeb1"/>
        <w:shd w:val="clear" w:color="auto" w:fill="FFFFFF"/>
        <w:spacing w:before="0" w:after="0" w:line="360" w:lineRule="auto"/>
        <w:ind w:firstLine="709"/>
        <w:jc w:val="both"/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Considera-se significativo o impacto destes programas para o acesso e permanência no ensino superior como direito conquistado pela classe trabalhadora. Estes programas não estão isentos de contradições, e das demandas do mercado capitalista. </w:t>
      </w:r>
      <w:r>
        <w:rPr>
          <w:rFonts w:ascii="Arial" w:hAnsi="Arial" w:cs="Arial"/>
          <w:color w:val="000000"/>
          <w:sz w:val="22"/>
          <w:szCs w:val="22"/>
        </w:rPr>
        <w:t>Dessa maneira apresenta a realidade em que foi criado o Curso de Serviço Social na UFG/Regional Goiás, conforme discutido no subtítulo que se segue.</w:t>
      </w:r>
    </w:p>
    <w:p w:rsidR="00C51264" w:rsidRDefault="00C51264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51264" w:rsidRDefault="004160E9">
      <w:pPr>
        <w:pStyle w:val="LO-normal"/>
        <w:shd w:val="clear" w:color="auto" w:fill="FFFFFF"/>
        <w:spacing w:line="360" w:lineRule="auto"/>
        <w:jc w:val="both"/>
      </w:pPr>
      <w:r w:rsidRPr="00F42117">
        <w:rPr>
          <w:rFonts w:ascii="Arial" w:hAnsi="Arial" w:cs="Arial"/>
          <w:color w:val="000000"/>
          <w:highlight w:val="white"/>
        </w:rPr>
        <w:t>2.</w:t>
      </w:r>
      <w:r w:rsidRPr="00F42117">
        <w:rPr>
          <w:rFonts w:ascii="Arial" w:hAnsi="Arial" w:cs="Arial"/>
          <w:color w:val="000000"/>
        </w:rPr>
        <w:t>1</w:t>
      </w:r>
      <w:r w:rsidR="001954D5">
        <w:rPr>
          <w:rFonts w:ascii="Arial" w:hAnsi="Arial" w:cs="Arial"/>
          <w:color w:val="000000"/>
        </w:rPr>
        <w:t xml:space="preserve"> </w:t>
      </w:r>
      <w:r w:rsidR="00844FE2">
        <w:rPr>
          <w:rFonts w:ascii="Arial" w:eastAsia="Arial" w:hAnsi="Arial" w:cs="Arial"/>
          <w:b/>
        </w:rPr>
        <w:t>O Reuni e a efetivação de direitos estudantis na UFG/Regional Cidade de Goiás</w:t>
      </w:r>
    </w:p>
    <w:p w:rsidR="00C51264" w:rsidRDefault="00C51264">
      <w:pPr>
        <w:pStyle w:val="LO-normal"/>
        <w:shd w:val="clear" w:color="auto" w:fill="FFFFFF"/>
        <w:spacing w:line="360" w:lineRule="auto"/>
        <w:ind w:firstLine="709"/>
        <w:jc w:val="both"/>
        <w:rPr>
          <w:rFonts w:ascii="Arial" w:eastAsia="Arial" w:hAnsi="Arial" w:cs="Arial"/>
        </w:rPr>
      </w:pPr>
    </w:p>
    <w:p w:rsidR="00C51264" w:rsidRDefault="00844FE2">
      <w:pPr>
        <w:ind w:firstLine="709"/>
      </w:pPr>
      <w:r>
        <w:rPr>
          <w:rFonts w:cs="Arial"/>
        </w:rPr>
        <w:t>O governo de Luiz Inácio Lula da Silva (Lula) propõe em seu mandato a ampliação da educação superior, por meio da instituição do Decreto n</w:t>
      </w:r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 xml:space="preserve"> 6.096/2007</w:t>
      </w:r>
      <w:r w:rsidR="005443DC">
        <w:rPr>
          <w:rFonts w:cs="Arial"/>
        </w:rPr>
        <w:t>,</w:t>
      </w:r>
      <w:r>
        <w:rPr>
          <w:rFonts w:cs="Arial"/>
        </w:rPr>
        <w:t xml:space="preserve"> que discorre em seu texto sobre o Reuni, delineando assim “como meta global a elevação gradual da taxa de conclusão média dos cursos de graduação presenciais para noventa por cento e da relação de alunos de graduação em cursos presenciais por professor para dezoito, ao final de cinco anos, a contar do início de cada plano</w:t>
      </w:r>
      <w:r w:rsidR="001038BF">
        <w:rPr>
          <w:rFonts w:cs="Arial"/>
        </w:rPr>
        <w:t>”</w:t>
      </w:r>
      <w:r>
        <w:rPr>
          <w:rFonts w:cs="Arial"/>
        </w:rPr>
        <w:t xml:space="preserve"> (BRASIL, 2007). </w:t>
      </w:r>
    </w:p>
    <w:p w:rsidR="00C51264" w:rsidRDefault="00844FE2">
      <w:pPr>
        <w:ind w:firstLine="709"/>
        <w:rPr>
          <w:rFonts w:cs="Arial"/>
        </w:rPr>
      </w:pPr>
      <w:r>
        <w:rPr>
          <w:rFonts w:cs="Arial"/>
        </w:rPr>
        <w:t>Essa ampliação do ensino superior se desenvolve calcad</w:t>
      </w:r>
      <w:r w:rsidR="005443DC">
        <w:rPr>
          <w:rFonts w:cs="Arial"/>
        </w:rPr>
        <w:t>a</w:t>
      </w:r>
      <w:r>
        <w:rPr>
          <w:rFonts w:cs="Arial"/>
        </w:rPr>
        <w:t xml:space="preserve"> em uma lógica conciliadora de educação com viés mercadológico, que negligencia a formação crítica que </w:t>
      </w:r>
      <w:r w:rsidR="00320EAD">
        <w:rPr>
          <w:rFonts w:cs="Arial"/>
        </w:rPr>
        <w:t>é uma</w:t>
      </w:r>
      <w:r>
        <w:rPr>
          <w:rFonts w:cs="Arial"/>
        </w:rPr>
        <w:t xml:space="preserve"> dos pilares da Universidade. Mediante a esse processo de acordo com Weska (2012), Gonçalves (2012) e Filardi (2014) o Reuni, ao mesmo tempo em que sua expansão garantiu diversas conquistas, no tocante à ampliação de matriculas, de espaços físicos nas IES, ampliação das regionais, contratação de profissionais da área administrativa e professores, entre outros, essas medidas se desenvolvem de forma precarizada. </w:t>
      </w:r>
    </w:p>
    <w:p w:rsidR="00C51264" w:rsidRDefault="00844FE2">
      <w:pPr>
        <w:ind w:firstLine="709"/>
      </w:pPr>
      <w:r>
        <w:rPr>
          <w:rFonts w:cs="Arial"/>
        </w:rPr>
        <w:t>Após a adesão ao Reuni conforme Gonçalves (2012), as IES cresceram significativamente no que diz respeito às estruturas físicas e no quadro de matr</w:t>
      </w:r>
      <w:r w:rsidR="005443DC">
        <w:rPr>
          <w:rFonts w:cs="Arial"/>
        </w:rPr>
        <w:t>í</w:t>
      </w:r>
      <w:r>
        <w:rPr>
          <w:rFonts w:cs="Arial"/>
        </w:rPr>
        <w:t xml:space="preserve">cula e profissionais, porém as implicações desse processo se encontram na falta de orçamento das instituições para se manter frente a este crescimento. </w:t>
      </w:r>
      <w:r>
        <w:rPr>
          <w:rFonts w:cs="Arial"/>
          <w:color w:val="000000"/>
        </w:rPr>
        <w:t>Essa precarizaçãoQue</w:t>
      </w:r>
      <w:r>
        <w:rPr>
          <w:rFonts w:cs="Arial"/>
        </w:rPr>
        <w:t>pode ser percebida no próprio texto do Decreto n</w:t>
      </w:r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 xml:space="preserve"> 6.096/2007, onde dispõem das seguintes contribuições do Ministério da Educação (MEC), no tocante ao financiamento disponibilizado as instituições que aderirem ao Reuni. O texto prevê</w:t>
      </w:r>
    </w:p>
    <w:p w:rsidR="00C51264" w:rsidRDefault="00844FE2" w:rsidP="00D062F4">
      <w:pPr>
        <w:overflowPunct/>
        <w:spacing w:line="240" w:lineRule="auto"/>
        <w:ind w:left="2268"/>
      </w:pPr>
      <w:r>
        <w:rPr>
          <w:rFonts w:eastAsia="Times New Roman" w:cs="Arial"/>
          <w:sz w:val="18"/>
          <w:szCs w:val="18"/>
          <w:lang w:eastAsia="pt-BR"/>
        </w:rPr>
        <w:t>§1</w:t>
      </w:r>
      <w:r>
        <w:rPr>
          <w:rFonts w:eastAsia="Times New Roman" w:cs="Arial"/>
          <w:sz w:val="18"/>
          <w:szCs w:val="18"/>
          <w:u w:val="single"/>
          <w:vertAlign w:val="superscript"/>
          <w:lang w:eastAsia="pt-BR"/>
        </w:rPr>
        <w:t>o</w:t>
      </w:r>
      <w:r>
        <w:rPr>
          <w:rFonts w:eastAsia="Times New Roman" w:cs="Arial"/>
          <w:sz w:val="18"/>
          <w:szCs w:val="18"/>
          <w:lang w:eastAsia="pt-BR"/>
        </w:rPr>
        <w:t>O acréscimo de recursos referido no inciso III será limitado a vinte por cento das despesas de custeio e pessoal da universidade, no período de cinco anos de que trata o art. 1</w:t>
      </w:r>
      <w:r>
        <w:rPr>
          <w:rFonts w:eastAsia="Times New Roman" w:cs="Arial"/>
          <w:sz w:val="18"/>
          <w:szCs w:val="18"/>
          <w:u w:val="single"/>
          <w:vertAlign w:val="superscript"/>
          <w:lang w:eastAsia="pt-BR"/>
        </w:rPr>
        <w:t>o</w:t>
      </w:r>
      <w:r>
        <w:rPr>
          <w:rFonts w:eastAsia="Times New Roman" w:cs="Arial"/>
          <w:sz w:val="18"/>
          <w:szCs w:val="18"/>
          <w:lang w:eastAsia="pt-BR"/>
        </w:rPr>
        <w:t>, § 1</w:t>
      </w:r>
      <w:r>
        <w:rPr>
          <w:rFonts w:eastAsia="Times New Roman" w:cs="Arial"/>
          <w:sz w:val="18"/>
          <w:szCs w:val="18"/>
          <w:u w:val="single"/>
          <w:vertAlign w:val="superscript"/>
          <w:lang w:eastAsia="pt-BR"/>
        </w:rPr>
        <w:t>o</w:t>
      </w:r>
      <w:r>
        <w:rPr>
          <w:rFonts w:eastAsia="Times New Roman" w:cs="Arial"/>
          <w:sz w:val="18"/>
          <w:szCs w:val="18"/>
          <w:lang w:eastAsia="pt-BR"/>
        </w:rPr>
        <w:t>.</w:t>
      </w:r>
    </w:p>
    <w:p w:rsidR="00C51264" w:rsidRDefault="00844FE2" w:rsidP="00D062F4">
      <w:pPr>
        <w:overflowPunct/>
        <w:spacing w:line="240" w:lineRule="auto"/>
        <w:ind w:left="2268"/>
      </w:pPr>
      <w:r>
        <w:rPr>
          <w:rFonts w:eastAsia="Times New Roman" w:cs="Arial"/>
          <w:sz w:val="18"/>
          <w:szCs w:val="18"/>
          <w:lang w:eastAsia="pt-BR"/>
        </w:rPr>
        <w:t>§2</w:t>
      </w:r>
      <w:r>
        <w:rPr>
          <w:rFonts w:eastAsia="Times New Roman" w:cs="Arial"/>
          <w:sz w:val="18"/>
          <w:szCs w:val="18"/>
          <w:u w:val="single"/>
          <w:vertAlign w:val="superscript"/>
          <w:lang w:eastAsia="pt-BR"/>
        </w:rPr>
        <w:t>o</w:t>
      </w:r>
      <w:r>
        <w:rPr>
          <w:rFonts w:eastAsia="Times New Roman" w:cs="Arial"/>
          <w:sz w:val="18"/>
          <w:szCs w:val="18"/>
          <w:lang w:eastAsia="pt-BR"/>
        </w:rPr>
        <w:t>O acréscimo referido no § 1</w:t>
      </w:r>
      <w:r>
        <w:rPr>
          <w:rFonts w:eastAsia="Times New Roman" w:cs="Arial"/>
          <w:sz w:val="18"/>
          <w:szCs w:val="18"/>
          <w:u w:val="single"/>
          <w:vertAlign w:val="superscript"/>
          <w:lang w:eastAsia="pt-BR"/>
        </w:rPr>
        <w:t>o</w:t>
      </w:r>
      <w:r>
        <w:rPr>
          <w:rFonts w:eastAsia="Times New Roman" w:cs="Arial"/>
          <w:sz w:val="18"/>
          <w:szCs w:val="18"/>
          <w:lang w:eastAsia="pt-BR"/>
        </w:rPr>
        <w:t>tomará por base o orçamento do ano inicial da execução do plano de cada universidade, incluindo a expansão já programada e excluindo os inativos.</w:t>
      </w:r>
    </w:p>
    <w:p w:rsidR="00C51264" w:rsidRDefault="00844FE2" w:rsidP="00D062F4">
      <w:pPr>
        <w:overflowPunct/>
        <w:spacing w:line="240" w:lineRule="auto"/>
        <w:ind w:left="2268"/>
      </w:pPr>
      <w:r>
        <w:rPr>
          <w:rFonts w:eastAsia="Times New Roman" w:cs="Arial"/>
          <w:sz w:val="18"/>
          <w:szCs w:val="18"/>
          <w:lang w:eastAsia="pt-BR"/>
        </w:rPr>
        <w:t>§3</w:t>
      </w:r>
      <w:r>
        <w:rPr>
          <w:rFonts w:eastAsia="Times New Roman" w:cs="Arial"/>
          <w:sz w:val="18"/>
          <w:szCs w:val="18"/>
          <w:u w:val="single"/>
          <w:vertAlign w:val="superscript"/>
          <w:lang w:eastAsia="pt-BR"/>
        </w:rPr>
        <w:t>o</w:t>
      </w:r>
      <w:r>
        <w:rPr>
          <w:rFonts w:eastAsia="Times New Roman" w:cs="Arial"/>
          <w:sz w:val="18"/>
          <w:szCs w:val="18"/>
          <w:lang w:eastAsia="pt-BR"/>
        </w:rPr>
        <w:t>O atendimento dos planos é condicionado à capacidade orçamentária e operacional do Ministério da Educação. (</w:t>
      </w:r>
      <w:r w:rsidR="001954D5">
        <w:rPr>
          <w:rFonts w:eastAsia="Times New Roman" w:cs="Arial"/>
          <w:sz w:val="18"/>
          <w:szCs w:val="18"/>
          <w:lang w:eastAsia="pt-BR"/>
        </w:rPr>
        <w:t>BRASIL,</w:t>
      </w:r>
      <w:r>
        <w:rPr>
          <w:rFonts w:eastAsia="Times New Roman" w:cs="Arial"/>
          <w:sz w:val="18"/>
          <w:szCs w:val="18"/>
          <w:lang w:eastAsia="pt-BR"/>
        </w:rPr>
        <w:t xml:space="preserve"> 2007)</w:t>
      </w:r>
    </w:p>
    <w:p w:rsidR="00C51264" w:rsidRDefault="00C51264">
      <w:pPr>
        <w:pStyle w:val="CommentSubject"/>
        <w:rPr>
          <w:rFonts w:cs="Arial"/>
        </w:rPr>
      </w:pPr>
    </w:p>
    <w:p w:rsidR="00C51264" w:rsidRDefault="00844FE2">
      <w:pPr>
        <w:ind w:firstLine="709"/>
        <w:rPr>
          <w:rFonts w:cs="Arial"/>
        </w:rPr>
      </w:pPr>
      <w:r>
        <w:rPr>
          <w:rFonts w:cs="Arial"/>
        </w:rPr>
        <w:t>Torna-se nítido que o programa garante suporte somente em um prazo de cinco anos e que</w:t>
      </w:r>
      <w:r w:rsidR="005443DC">
        <w:rPr>
          <w:rFonts w:cs="Arial"/>
        </w:rPr>
        <w:t>,</w:t>
      </w:r>
      <w:r>
        <w:rPr>
          <w:rFonts w:cs="Arial"/>
        </w:rPr>
        <w:t xml:space="preserve"> após esse período</w:t>
      </w:r>
      <w:r w:rsidR="005443DC">
        <w:rPr>
          <w:rFonts w:cs="Arial"/>
        </w:rPr>
        <w:t>,</w:t>
      </w:r>
      <w:r>
        <w:rPr>
          <w:rFonts w:cs="Arial"/>
        </w:rPr>
        <w:t xml:space="preserve"> as universidades dever</w:t>
      </w:r>
      <w:r w:rsidR="005443DC">
        <w:rPr>
          <w:rFonts w:cs="Arial"/>
        </w:rPr>
        <w:t>ão</w:t>
      </w:r>
      <w:r>
        <w:rPr>
          <w:rFonts w:cs="Arial"/>
        </w:rPr>
        <w:t xml:space="preserve"> se manter com o mesmo recurso disponibilizados pelo Mec anterior </w:t>
      </w:r>
      <w:r w:rsidR="005443DC">
        <w:rPr>
          <w:rFonts w:cs="Arial"/>
        </w:rPr>
        <w:t>à</w:t>
      </w:r>
      <w:r>
        <w:rPr>
          <w:rFonts w:cs="Arial"/>
        </w:rPr>
        <w:t xml:space="preserve"> sua expansão. A problemática que desenvolve a esse processo se evidencia no que diz respeito às condições que a Universidade se encontra após suas expansões, pois, o quadro de funcionários aumenta, o quantitativo de estudantes multiplica, e o recurso passa a não ser o suficiente para manter as despesas necessárias e ainda garantir por meio da assistência estudantil que os estudantes permaneçam na instituição até a conclusão da graduação.</w:t>
      </w:r>
    </w:p>
    <w:p w:rsidR="005443DC" w:rsidRDefault="0043177A" w:rsidP="0043177A">
      <w:pPr>
        <w:ind w:firstLine="709"/>
        <w:rPr>
          <w:rFonts w:eastAsia="Arial" w:cs="Arial"/>
        </w:rPr>
      </w:pPr>
      <w:r w:rsidRPr="00F42117">
        <w:rPr>
          <w:rFonts w:eastAsia="Arial" w:cs="Arial"/>
        </w:rPr>
        <w:lastRenderedPageBreak/>
        <w:t xml:space="preserve">Ressalte-se que a cidade de Goiás, a primeira capital do Estado de Goiás, guarda na sua história e cultura as marcas da escravidão colonial, do coronelismo, do latifúndio agropecuarista, das oligarquias políticas, da luta pela terra, pelo respeito e reconhecimento da cultura e religiosidade africana. </w:t>
      </w:r>
      <w:r w:rsidR="005577EB" w:rsidRPr="00F42117">
        <w:rPr>
          <w:rFonts w:eastAsia="Arial" w:cs="Arial"/>
        </w:rPr>
        <w:t xml:space="preserve">Cidade interiorana, sua população era de 24.727 em 2010 de acordo com o censo do Instituto Brasileiro de Geografia e Estatística (IBGE). </w:t>
      </w:r>
    </w:p>
    <w:p w:rsidR="0043177A" w:rsidRPr="00F42117" w:rsidRDefault="005577EB" w:rsidP="0043177A">
      <w:pPr>
        <w:ind w:firstLine="709"/>
        <w:rPr>
          <w:rFonts w:eastAsia="Arial" w:cs="Arial"/>
        </w:rPr>
      </w:pPr>
      <w:r w:rsidRPr="00F42117">
        <w:rPr>
          <w:rFonts w:eastAsia="Arial" w:cs="Arial"/>
        </w:rPr>
        <w:t>Destaca-se também por ser o município com maior número de assentamentos sendo 26 atualmente, além das festas tradicionais, como o Carnaval, Fogaréu, Festival Internacional de Cinema e Vídeo Ambiental (Fica), é r</w:t>
      </w:r>
      <w:r w:rsidR="0043177A" w:rsidRPr="00F42117">
        <w:rPr>
          <w:rFonts w:eastAsia="Arial" w:cs="Arial"/>
        </w:rPr>
        <w:t xml:space="preserve">econhecida pela Organização das Nações Unidas para a Educação, a Ciência e a Cultura (Unesco) em 2001 como Patrimônio Histórico e Cultural Mundial,  a cidade possui três instituições de ensino superior pública –  Universidade Estadual de Goiás (UEG), Universidade Federal de Goiás (UFG) e Instituto Federal de Goiás (IFG). </w:t>
      </w:r>
    </w:p>
    <w:p w:rsidR="00A7348F" w:rsidRPr="00F42117" w:rsidRDefault="00A7348F" w:rsidP="0043177A">
      <w:pPr>
        <w:ind w:firstLine="709"/>
      </w:pPr>
      <w:r w:rsidRPr="00F42117">
        <w:rPr>
          <w:rFonts w:eastAsia="Arial" w:cs="Arial"/>
        </w:rPr>
        <w:t xml:space="preserve">A presença destas três instituições públicas de ensino superior torna Goiás uma referência para a Região do Vale do Rio Vermelho. Constitui a possibilidade de acesso à educação superior para centenas de pessoas da cidade e região que por diversas razões não usufruiria deste direito por residirem </w:t>
      </w:r>
      <w:r w:rsidR="00F42117" w:rsidRPr="00F42117">
        <w:rPr>
          <w:rFonts w:eastAsia="Arial" w:cs="Arial"/>
        </w:rPr>
        <w:t>distante</w:t>
      </w:r>
      <w:r w:rsidR="005443DC">
        <w:rPr>
          <w:rFonts w:eastAsia="Arial" w:cs="Arial"/>
        </w:rPr>
        <w:t xml:space="preserve"> da c</w:t>
      </w:r>
      <w:r w:rsidRPr="00F42117">
        <w:rPr>
          <w:rFonts w:eastAsia="Arial" w:cs="Arial"/>
        </w:rPr>
        <w:t>apital Goiânia.   Além do acesso do direito a educação, também tem diminuindo o êxodo da juventude ampliando a força de trabalho especializada, contribuído para o desenvolvimento das cidades.  Desse modo, representa uma conquista que não pode ser perdida.</w:t>
      </w:r>
    </w:p>
    <w:p w:rsidR="00216CE0" w:rsidRPr="00F42117" w:rsidRDefault="00844FE2">
      <w:pPr>
        <w:ind w:firstLine="709"/>
        <w:rPr>
          <w:rFonts w:eastAsia="Arial" w:cs="Arial"/>
        </w:rPr>
      </w:pPr>
      <w:r w:rsidRPr="00F42117">
        <w:rPr>
          <w:rFonts w:cs="Arial"/>
        </w:rPr>
        <w:t xml:space="preserve">A UFG/ Regional Cidade de Goiás faz parte do quadro de expansão </w:t>
      </w:r>
      <w:r w:rsidR="001038BF" w:rsidRPr="00F42117">
        <w:rPr>
          <w:rFonts w:cs="Arial"/>
        </w:rPr>
        <w:t>de Instituição do Ensino Superior (IES)</w:t>
      </w:r>
      <w:r w:rsidRPr="00F42117">
        <w:rPr>
          <w:rFonts w:cs="Arial"/>
        </w:rPr>
        <w:t>, das contradições e desafios do</w:t>
      </w:r>
      <w:r w:rsidR="004C2A32" w:rsidRPr="00F42117">
        <w:rPr>
          <w:rFonts w:cs="Arial"/>
        </w:rPr>
        <w:t xml:space="preserve"> Programa de</w:t>
      </w:r>
      <w:r w:rsidR="00D72DBB" w:rsidRPr="00F42117">
        <w:rPr>
          <w:rFonts w:cs="Arial"/>
          <w:shd w:val="clear" w:color="auto" w:fill="FFFFFF"/>
        </w:rPr>
        <w:t> Reestruturação e Expansão das Universidades Federais</w:t>
      </w:r>
      <w:r w:rsidR="00D72DBB" w:rsidRPr="00F42117">
        <w:rPr>
          <w:rFonts w:cs="Arial"/>
        </w:rPr>
        <w:t xml:space="preserve"> (</w:t>
      </w:r>
      <w:r w:rsidRPr="00F42117">
        <w:rPr>
          <w:rFonts w:cs="Arial"/>
        </w:rPr>
        <w:t>Reuni</w:t>
      </w:r>
      <w:r w:rsidR="00D72DBB" w:rsidRPr="00F42117">
        <w:rPr>
          <w:rFonts w:cs="Arial"/>
        </w:rPr>
        <w:t>)</w:t>
      </w:r>
      <w:r w:rsidRPr="00F42117">
        <w:rPr>
          <w:rFonts w:cs="Arial"/>
        </w:rPr>
        <w:t xml:space="preserve">. </w:t>
      </w:r>
      <w:r w:rsidRPr="00F42117">
        <w:rPr>
          <w:rFonts w:eastAsia="Arial" w:cs="Arial"/>
        </w:rPr>
        <w:t xml:space="preserve">A Universidade Federal de Goiás existia na cidade por meio de uma turma </w:t>
      </w:r>
      <w:r w:rsidR="00D72DBB" w:rsidRPr="00F42117">
        <w:rPr>
          <w:rFonts w:eastAsia="Arial" w:cs="Arial"/>
        </w:rPr>
        <w:t xml:space="preserve">do curso </w:t>
      </w:r>
      <w:r w:rsidRPr="00F42117">
        <w:rPr>
          <w:rFonts w:eastAsia="Arial" w:cs="Arial"/>
        </w:rPr>
        <w:t xml:space="preserve">de Direito constituída como extensão da Faculdade de Direito de Goiânia. Esta turma funcionava pela parceria firmada entre a instituição de ensino e a Prefeitura Municipal de Goiás-GO, mas com o passar dos anos ficou complicado sustentar essa </w:t>
      </w:r>
      <w:r w:rsidR="00D72DBB" w:rsidRPr="00F42117">
        <w:rPr>
          <w:rFonts w:eastAsia="Arial" w:cs="Arial"/>
        </w:rPr>
        <w:t>situação</w:t>
      </w:r>
      <w:r w:rsidRPr="00F42117">
        <w:rPr>
          <w:rFonts w:eastAsia="Arial" w:cs="Arial"/>
        </w:rPr>
        <w:t xml:space="preserve"> devido à falta de orçamento. </w:t>
      </w:r>
    </w:p>
    <w:p w:rsidR="00C51264" w:rsidRPr="00F42117" w:rsidRDefault="00844FE2">
      <w:pPr>
        <w:ind w:firstLine="709"/>
        <w:rPr>
          <w:rFonts w:cs="Arial"/>
        </w:rPr>
      </w:pPr>
      <w:r w:rsidRPr="001B659E">
        <w:rPr>
          <w:rFonts w:eastAsia="Arial" w:cs="Arial"/>
        </w:rPr>
        <w:t>A</w:t>
      </w:r>
      <w:r w:rsidR="00D72DBB" w:rsidRPr="001B659E">
        <w:rPr>
          <w:rFonts w:eastAsia="Arial" w:cs="Arial"/>
        </w:rPr>
        <w:t>ssim,</w:t>
      </w:r>
      <w:r w:rsidR="00D72DBB" w:rsidRPr="00216CE0">
        <w:rPr>
          <w:rFonts w:eastAsia="Arial" w:cs="Arial"/>
          <w:color w:val="7030A0"/>
        </w:rPr>
        <w:t xml:space="preserve"> </w:t>
      </w:r>
      <w:r w:rsidR="00216CE0">
        <w:rPr>
          <w:rFonts w:eastAsia="Arial" w:cs="Arial"/>
        </w:rPr>
        <w:t xml:space="preserve">como estratégia </w:t>
      </w:r>
      <w:r w:rsidR="00216CE0" w:rsidRPr="00216CE0">
        <w:rPr>
          <w:rFonts w:eastAsia="Arial" w:cs="Arial"/>
        </w:rPr>
        <w:t xml:space="preserve">para o não fechamento </w:t>
      </w:r>
      <w:r w:rsidR="00F42117">
        <w:rPr>
          <w:rFonts w:eastAsia="Arial" w:cs="Arial"/>
        </w:rPr>
        <w:t>do Curso</w:t>
      </w:r>
      <w:r w:rsidR="00216CE0">
        <w:rPr>
          <w:rFonts w:eastAsia="Arial" w:cs="Arial"/>
        </w:rPr>
        <w:t xml:space="preserve">, </w:t>
      </w:r>
      <w:r w:rsidR="00D72DBB" w:rsidRPr="00F42117">
        <w:rPr>
          <w:rFonts w:eastAsia="Arial" w:cs="Arial"/>
        </w:rPr>
        <w:t>a</w:t>
      </w:r>
      <w:r w:rsidRPr="00F42117">
        <w:rPr>
          <w:rFonts w:eastAsia="Arial" w:cs="Arial"/>
        </w:rPr>
        <w:t xml:space="preserve"> UFG aderiu ao</w:t>
      </w:r>
      <w:r w:rsidR="005443DC">
        <w:rPr>
          <w:rFonts w:eastAsia="Arial" w:cs="Arial"/>
        </w:rPr>
        <w:t xml:space="preserve"> </w:t>
      </w:r>
      <w:r w:rsidR="006063D0" w:rsidRPr="00F42117">
        <w:rPr>
          <w:rFonts w:eastAsia="Arial" w:cs="Arial"/>
        </w:rPr>
        <w:t xml:space="preserve">Programa de Expansão criando dois novos cursos: Serviço Social e Filosofia, possibilitando a criação do </w:t>
      </w:r>
      <w:r w:rsidRPr="00F42117">
        <w:rPr>
          <w:rFonts w:eastAsia="Arial" w:cs="Arial"/>
        </w:rPr>
        <w:t>Campus cidade de Goiás em 2008</w:t>
      </w:r>
      <w:r w:rsidR="006063D0" w:rsidRPr="00F42117">
        <w:rPr>
          <w:rFonts w:eastAsia="Arial" w:cs="Arial"/>
        </w:rPr>
        <w:t>, que</w:t>
      </w:r>
      <w:r w:rsidRPr="00F42117">
        <w:rPr>
          <w:rFonts w:eastAsia="Arial" w:cs="Arial"/>
        </w:rPr>
        <w:t xml:space="preserve"> no “apagar das luzes” conforme Gonçalves (2012) sem o devido planejamento para seu desenvolvimento.</w:t>
      </w:r>
    </w:p>
    <w:p w:rsidR="00C51264" w:rsidRPr="00F42117" w:rsidRDefault="00844FE2">
      <w:pPr>
        <w:ind w:firstLine="709"/>
      </w:pPr>
      <w:r w:rsidRPr="00F42117">
        <w:rPr>
          <w:rFonts w:eastAsia="Arial" w:cs="Arial"/>
        </w:rPr>
        <w:t>Posteriormente</w:t>
      </w:r>
      <w:r w:rsidR="005443DC">
        <w:rPr>
          <w:rFonts w:eastAsia="Arial" w:cs="Arial"/>
        </w:rPr>
        <w:t>,</w:t>
      </w:r>
      <w:r w:rsidRPr="00F42117">
        <w:rPr>
          <w:rFonts w:eastAsia="Arial" w:cs="Arial"/>
        </w:rPr>
        <w:t xml:space="preserve"> foram implementado</w:t>
      </w:r>
      <w:r w:rsidR="005443DC">
        <w:rPr>
          <w:rFonts w:eastAsia="Arial" w:cs="Arial"/>
        </w:rPr>
        <w:t>s</w:t>
      </w:r>
      <w:r w:rsidRPr="00F42117">
        <w:rPr>
          <w:rFonts w:eastAsia="Arial" w:cs="Arial"/>
        </w:rPr>
        <w:t xml:space="preserve"> os cursos de Administração, Licenciatura em Educação do Campo, turma especial de Direito </w:t>
      </w:r>
      <w:r w:rsidR="00D72DBB" w:rsidRPr="00F42117">
        <w:rPr>
          <w:rFonts w:cs="Arial"/>
          <w:shd w:val="clear" w:color="auto" w:fill="FFFFFF"/>
        </w:rPr>
        <w:t>vinculado ao Programa Nacional de Educação na Reforma Agrária</w:t>
      </w:r>
      <w:r w:rsidR="005443DC">
        <w:rPr>
          <w:rFonts w:cs="Arial"/>
          <w:shd w:val="clear" w:color="auto" w:fill="FFFFFF"/>
        </w:rPr>
        <w:t xml:space="preserve"> </w:t>
      </w:r>
      <w:r w:rsidRPr="00F42117">
        <w:rPr>
          <w:rFonts w:eastAsia="Arial" w:cs="Arial"/>
        </w:rPr>
        <w:t xml:space="preserve">(Pronera) e Arquitetura e Urbanismo. Em 2015 por mudança do Regimento interno da UFG, </w:t>
      </w:r>
      <w:r w:rsidR="00D72DBB" w:rsidRPr="00F42117">
        <w:rPr>
          <w:rFonts w:eastAsia="Arial" w:cs="Arial"/>
        </w:rPr>
        <w:t xml:space="preserve">os </w:t>
      </w:r>
      <w:r w:rsidR="00D72DBB" w:rsidRPr="005443DC">
        <w:rPr>
          <w:rFonts w:eastAsia="Arial" w:cs="Arial"/>
          <w:i/>
        </w:rPr>
        <w:t>Campi</w:t>
      </w:r>
      <w:r w:rsidRPr="00F42117">
        <w:rPr>
          <w:rFonts w:eastAsia="Arial" w:cs="Arial"/>
        </w:rPr>
        <w:t xml:space="preserve"> são transformados em Regionais </w:t>
      </w:r>
      <w:r w:rsidR="00D72DBB" w:rsidRPr="00F42117">
        <w:rPr>
          <w:rFonts w:eastAsia="Arial" w:cs="Arial"/>
        </w:rPr>
        <w:lastRenderedPageBreak/>
        <w:t>com</w:t>
      </w:r>
      <w:r w:rsidRPr="00F42117">
        <w:rPr>
          <w:rFonts w:eastAsia="Arial" w:cs="Arial"/>
        </w:rPr>
        <w:t xml:space="preserve"> autonomia e independência na gestão das unidades. Assim, o </w:t>
      </w:r>
      <w:r w:rsidRPr="005443DC">
        <w:rPr>
          <w:rFonts w:eastAsia="Arial" w:cs="Arial"/>
          <w:i/>
        </w:rPr>
        <w:t>Campus</w:t>
      </w:r>
      <w:r w:rsidRPr="00F42117">
        <w:rPr>
          <w:rFonts w:eastAsia="Arial" w:cs="Arial"/>
        </w:rPr>
        <w:t xml:space="preserve"> Cidade de Goiás passa a ser UFG-Regional Goiás.</w:t>
      </w:r>
    </w:p>
    <w:p w:rsidR="00C51264" w:rsidRDefault="00844FE2">
      <w:pPr>
        <w:ind w:firstLine="709"/>
      </w:pPr>
      <w:r w:rsidRPr="00F42117">
        <w:rPr>
          <w:rFonts w:eastAsia="Arial" w:cs="Arial"/>
        </w:rPr>
        <w:t xml:space="preserve">A Regional Goiás é uma unidade </w:t>
      </w:r>
      <w:r w:rsidR="00D062F4" w:rsidRPr="00F42117">
        <w:rPr>
          <w:rFonts w:eastAsia="Arial" w:cs="Arial"/>
        </w:rPr>
        <w:t>significativa</w:t>
      </w:r>
      <w:r w:rsidRPr="00F42117">
        <w:rPr>
          <w:rFonts w:eastAsia="Arial" w:cs="Arial"/>
        </w:rPr>
        <w:t xml:space="preserve"> na cidade, segundo Diagnóstico da Coordenação de Graduação, o número de estudantes matriculados regularmente nos anos 2016, 2017 e 2018 respectivamente era de 845, 841 e 847. Para este mesmo período ingressaram 591 novos estudantes.Mesmo com maior autonomia desde 2015, a UFG- Regional Goiás sofre com as implicações e desafios do</w:t>
      </w:r>
      <w:r>
        <w:rPr>
          <w:rFonts w:eastAsia="Arial" w:cs="Arial"/>
        </w:rPr>
        <w:t xml:space="preserve"> processo de expansão sem planejamento e apoio financeiro. Encontra diversas dificuldades para se estabelecer tanto em processos de ampliação da infraestrutura, como no tocante a permanência dos estudantes.</w:t>
      </w:r>
    </w:p>
    <w:p w:rsidR="00C51264" w:rsidRPr="00F42117" w:rsidRDefault="00844FE2">
      <w:pPr>
        <w:ind w:firstLine="709"/>
      </w:pPr>
      <w:r w:rsidRPr="00F42117">
        <w:rPr>
          <w:rFonts w:eastAsia="Arial" w:cs="Arial"/>
        </w:rPr>
        <w:t>A estruturação das unidades do Reuni caminhava em meio a diversas dificuldades, em 2016 os desafios intensificam com o congelamento de 20 anos dos gastos com a Saúde e Educação previstos pela PEC 241 no governo Temer, e em 2019</w:t>
      </w:r>
      <w:r w:rsidR="005443DC">
        <w:rPr>
          <w:rFonts w:eastAsia="Arial" w:cs="Arial"/>
        </w:rPr>
        <w:t>,</w:t>
      </w:r>
      <w:r w:rsidRPr="00F42117">
        <w:rPr>
          <w:rFonts w:eastAsia="Arial" w:cs="Arial"/>
        </w:rPr>
        <w:t xml:space="preserve"> com os cortes bilionários das instituições federais no governo Bolsonaro. Estes cortes evidenciam a negação de direitos e sua universalidade para um público especifico, a classe trabalhadora, que com luta avançou na conquista de direitos e que v</w:t>
      </w:r>
      <w:r w:rsidR="005443DC">
        <w:rPr>
          <w:rFonts w:eastAsia="Arial" w:cs="Arial"/>
        </w:rPr>
        <w:t>ê</w:t>
      </w:r>
      <w:r w:rsidRPr="00F42117">
        <w:rPr>
          <w:rFonts w:eastAsia="Arial" w:cs="Arial"/>
        </w:rPr>
        <w:t>m sendo retirado.</w:t>
      </w:r>
    </w:p>
    <w:p w:rsidR="00C51264" w:rsidRPr="00F42117" w:rsidRDefault="005443DC">
      <w:pPr>
        <w:ind w:firstLine="709"/>
        <w:rPr>
          <w:rFonts w:eastAsia="Arial" w:cs="Arial"/>
        </w:rPr>
      </w:pPr>
      <w:r>
        <w:rPr>
          <w:rFonts w:eastAsia="Arial" w:cs="Arial"/>
        </w:rPr>
        <w:t>E</w:t>
      </w:r>
      <w:r w:rsidR="00844FE2" w:rsidRPr="00F42117">
        <w:rPr>
          <w:rFonts w:eastAsia="Arial" w:cs="Arial"/>
        </w:rPr>
        <w:t>sta conjuntura de retrocesso dos direitos implica na vi</w:t>
      </w:r>
      <w:r w:rsidR="00A7348F" w:rsidRPr="00F42117">
        <w:rPr>
          <w:rFonts w:eastAsia="Arial" w:cs="Arial"/>
        </w:rPr>
        <w:t>d</w:t>
      </w:r>
      <w:r w:rsidR="00844FE2" w:rsidRPr="00F42117">
        <w:rPr>
          <w:rFonts w:eastAsia="Arial" w:cs="Arial"/>
        </w:rPr>
        <w:t xml:space="preserve">a da classe trabalhadora </w:t>
      </w:r>
      <w:r w:rsidR="00E91B55" w:rsidRPr="00F42117">
        <w:rPr>
          <w:rFonts w:eastAsia="Arial" w:cs="Arial"/>
        </w:rPr>
        <w:t>que tem se mobilizado por meio de d</w:t>
      </w:r>
      <w:r w:rsidR="00844FE2" w:rsidRPr="00F42117">
        <w:rPr>
          <w:rFonts w:eastAsia="Arial" w:cs="Arial"/>
        </w:rPr>
        <w:t xml:space="preserve">iversas manifestações </w:t>
      </w:r>
      <w:r w:rsidR="00E91B55" w:rsidRPr="00F42117">
        <w:rPr>
          <w:rFonts w:eastAsia="Arial" w:cs="Arial"/>
        </w:rPr>
        <w:t>a exemplo d</w:t>
      </w:r>
      <w:r w:rsidR="00844FE2" w:rsidRPr="00F42117">
        <w:rPr>
          <w:rFonts w:eastAsia="Arial" w:cs="Arial"/>
        </w:rPr>
        <w:t xml:space="preserve">as greves de 2015 que duraram mais de 100 dias, a ocupação de estudantes secundaristas e universitários nas suas instituições, atos, caminhadas, panfletagem, oficinas e tantas outras formas de protesto e manifestação realizada levando milhões de brasileiros as ruas e debates. A Regional Goiás </w:t>
      </w:r>
      <w:r w:rsidR="00E91B55" w:rsidRPr="00F42117">
        <w:rPr>
          <w:rFonts w:eastAsia="Arial" w:cs="Arial"/>
        </w:rPr>
        <w:t>insere-se</w:t>
      </w:r>
      <w:r w:rsidR="00844FE2" w:rsidRPr="00F42117">
        <w:rPr>
          <w:rFonts w:eastAsia="Arial" w:cs="Arial"/>
        </w:rPr>
        <w:t xml:space="preserve"> na conjuntura </w:t>
      </w:r>
      <w:r>
        <w:rPr>
          <w:rFonts w:eastAsia="Arial" w:cs="Arial"/>
        </w:rPr>
        <w:t xml:space="preserve">e </w:t>
      </w:r>
      <w:r w:rsidR="00E91B55" w:rsidRPr="00F42117">
        <w:rPr>
          <w:rFonts w:eastAsia="Arial" w:cs="Arial"/>
        </w:rPr>
        <w:t>enfrenta</w:t>
      </w:r>
      <w:r>
        <w:rPr>
          <w:rFonts w:eastAsia="Arial" w:cs="Arial"/>
        </w:rPr>
        <w:t xml:space="preserve"> </w:t>
      </w:r>
      <w:r w:rsidR="00844FE2" w:rsidRPr="00F42117">
        <w:rPr>
          <w:rFonts w:eastAsia="Arial" w:cs="Arial"/>
        </w:rPr>
        <w:t>dificuldade</w:t>
      </w:r>
      <w:r w:rsidR="00E91B55" w:rsidRPr="00F42117">
        <w:rPr>
          <w:rFonts w:eastAsia="Arial" w:cs="Arial"/>
        </w:rPr>
        <w:t>s</w:t>
      </w:r>
      <w:r>
        <w:rPr>
          <w:rFonts w:eastAsia="Arial" w:cs="Arial"/>
        </w:rPr>
        <w:t xml:space="preserve"> </w:t>
      </w:r>
      <w:r w:rsidR="00E91B55" w:rsidRPr="00F42117">
        <w:rPr>
          <w:rFonts w:eastAsia="Arial" w:cs="Arial"/>
        </w:rPr>
        <w:t>na</w:t>
      </w:r>
      <w:r w:rsidR="00844FE2" w:rsidRPr="00F42117">
        <w:rPr>
          <w:rFonts w:eastAsia="Arial" w:cs="Arial"/>
        </w:rPr>
        <w:t xml:space="preserve"> manutenção</w:t>
      </w:r>
      <w:r>
        <w:rPr>
          <w:rFonts w:eastAsia="Arial" w:cs="Arial"/>
        </w:rPr>
        <w:t xml:space="preserve"> e</w:t>
      </w:r>
      <w:r w:rsidR="00844FE2" w:rsidRPr="00F42117">
        <w:rPr>
          <w:rFonts w:eastAsia="Arial" w:cs="Arial"/>
        </w:rPr>
        <w:t xml:space="preserve"> garantia da permanência dos estudantes. </w:t>
      </w:r>
    </w:p>
    <w:p w:rsidR="005577EB" w:rsidRDefault="005577EB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5577EB" w:rsidRPr="00F42117" w:rsidRDefault="005577EB" w:rsidP="005577EB">
      <w:pPr>
        <w:pStyle w:val="NormalWeb1"/>
        <w:shd w:val="clear" w:color="auto" w:fill="FFFFFF"/>
        <w:spacing w:before="0" w:after="0" w:line="360" w:lineRule="auto"/>
        <w:jc w:val="both"/>
        <w:outlineLvl w:val="0"/>
        <w:rPr>
          <w:b/>
        </w:rPr>
      </w:pPr>
      <w:r w:rsidRPr="001B659E">
        <w:rPr>
          <w:rFonts w:ascii="Arial" w:hAnsi="Arial" w:cs="Arial"/>
          <w:b/>
          <w:color w:val="000000"/>
          <w:sz w:val="22"/>
          <w:szCs w:val="22"/>
          <w:highlight w:val="white"/>
        </w:rPr>
        <w:t>2.2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O Programa Nacional de Assistência Estudantil </w:t>
      </w:r>
      <w:r w:rsidRPr="00F4211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demanda e acesso </w:t>
      </w:r>
      <w:r w:rsidRPr="00F42117">
        <w:rPr>
          <w:rFonts w:ascii="Arial" w:hAnsi="Arial" w:cs="Arial"/>
          <w:b/>
          <w:color w:val="000000"/>
          <w:sz w:val="22"/>
          <w:szCs w:val="22"/>
        </w:rPr>
        <w:t>na Regional Goiás-UFG</w:t>
      </w:r>
    </w:p>
    <w:p w:rsidR="005577EB" w:rsidRDefault="005577EB">
      <w:pPr>
        <w:pStyle w:val="NormalWeb1"/>
        <w:shd w:val="clear" w:color="auto" w:fill="FFFFFF"/>
        <w:spacing w:before="0"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51264" w:rsidRDefault="00844FE2">
      <w:pPr>
        <w:pStyle w:val="NormalWeb1"/>
        <w:shd w:val="clear" w:color="auto" w:fill="FFFFFF"/>
        <w:spacing w:before="0" w:after="0" w:line="36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Conforme ressalta Santiago (2014)</w:t>
      </w:r>
      <w:r w:rsidR="005443D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Pnaes é um desdobramento do Reuni, para a democratização do ensino superior e melhoria do desempenho acadêmico. </w:t>
      </w:r>
      <w:r w:rsidR="00E91B55" w:rsidRPr="00F42117">
        <w:rPr>
          <w:rFonts w:ascii="Arial" w:hAnsi="Arial" w:cs="Arial"/>
          <w:sz w:val="22"/>
          <w:szCs w:val="22"/>
        </w:rPr>
        <w:t>Esse P</w:t>
      </w:r>
      <w:r w:rsidRPr="00F42117">
        <w:rPr>
          <w:rFonts w:ascii="Arial" w:hAnsi="Arial" w:cs="Arial"/>
          <w:sz w:val="22"/>
          <w:szCs w:val="22"/>
        </w:rPr>
        <w:t>rograma</w:t>
      </w:r>
      <w:r w:rsidR="005443D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avança na compreensão da Assistência Estudantil</w:t>
      </w:r>
      <w:r w:rsidR="005443D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mas ainda encontra barreiras para consolidação enquanto uma politica universal, de redução das desigualdades, garantia da permanência e universalização do acesso para o desenvolvimento das capacidades humano genérico necessário desde o ensino básico.</w:t>
      </w:r>
    </w:p>
    <w:p w:rsidR="00C51264" w:rsidRDefault="00844FE2">
      <w:pPr>
        <w:ind w:firstLine="709"/>
      </w:pPr>
      <w:r>
        <w:rPr>
          <w:rFonts w:cs="Arial"/>
          <w:color w:val="000000"/>
          <w:highlight w:val="white"/>
        </w:rPr>
        <w:t xml:space="preserve">Contudo, o Pnaes apresenta alguns limites de estabilidade jurídica, democratização e permanência efetiva dos discentes inseridos no ensino superior </w:t>
      </w:r>
      <w:r>
        <w:rPr>
          <w:rFonts w:cs="Arial"/>
          <w:color w:val="000000"/>
          <w:highlight w:val="white"/>
        </w:rPr>
        <w:lastRenderedPageBreak/>
        <w:t>federal. Constituído por Decreto, configura-se como um programa de governo passível de alterações e extinção por governos subsequentes.</w:t>
      </w:r>
    </w:p>
    <w:p w:rsidR="00C51264" w:rsidRDefault="00844FE2">
      <w:pPr>
        <w:ind w:firstLine="709"/>
        <w:rPr>
          <w:rFonts w:cs="Arial"/>
        </w:rPr>
      </w:pPr>
      <w:r>
        <w:rPr>
          <w:rFonts w:cs="Arial"/>
        </w:rPr>
        <w:t xml:space="preserve">A falta de condições econômicas impõe ao estudante a necessidade da venda de sua força de trabalho para sua sobrevivência acarretando a divisão do seu tempo entre trabalho e estudo. O esgotamento e cansaço interferem diretamente na qualidade de aprendizagem </w:t>
      </w:r>
      <w:r w:rsidR="005443DC">
        <w:rPr>
          <w:rFonts w:cs="Arial"/>
        </w:rPr>
        <w:t>e rendimento acadêmico bem como in</w:t>
      </w:r>
      <w:r>
        <w:rPr>
          <w:rFonts w:cs="Arial"/>
        </w:rPr>
        <w:t>viabiliza</w:t>
      </w:r>
      <w:r w:rsidR="005443DC">
        <w:rPr>
          <w:rFonts w:cs="Arial"/>
        </w:rPr>
        <w:t>m</w:t>
      </w:r>
      <w:r>
        <w:rPr>
          <w:rFonts w:cs="Arial"/>
        </w:rPr>
        <w:t xml:space="preserve"> a participação em espaços de formação para além do ensino em sala de aula como participação em pesquisa e extensão que compõe o tripé fundante da concepção de Universidade</w:t>
      </w:r>
    </w:p>
    <w:p w:rsidR="00C51264" w:rsidRDefault="00844FE2">
      <w:pPr>
        <w:pStyle w:val="NormalWeb1"/>
        <w:shd w:val="clear" w:color="auto" w:fill="FFFFFF"/>
        <w:spacing w:before="0" w:after="0" w:line="36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Além da participação no ensino-pesquisa-extensão é imperativo para uma formação de qualidade que possibilita o desenvolvimento das capacidades individuais, a participação de eventos científicos, culturais e de acesso a lazer, esporte e tantos outros espaços e condições necessárias à formação. Algumas destas premissas foram estabelecidas no Pnaes, conforme disposto no art. 3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§1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como ações a serem desenvolvidas: “moradia estudantil; alimentação; transporte; atenção </w:t>
      </w:r>
      <w:r w:rsidR="005443DC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saúde; inclusão digital; cultura; esporte; creche; apoio pedagógico e acesso, participação e aprendizagem de estudantes com deficiência” e outras especificidades.</w:t>
      </w:r>
    </w:p>
    <w:p w:rsidR="00C51264" w:rsidRDefault="00844FE2">
      <w:pPr>
        <w:pStyle w:val="NormalWeb1"/>
        <w:shd w:val="clear" w:color="auto" w:fill="FFFFFF"/>
        <w:spacing w:before="0" w:after="0" w:line="360" w:lineRule="auto"/>
        <w:ind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Diante das desigualdades de classes</w:t>
      </w:r>
      <w:r w:rsidR="005443DC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a definição de prioridade do Pnaes para</w:t>
      </w:r>
      <w:r w:rsidR="00204351">
        <w:rPr>
          <w:rFonts w:ascii="Arial" w:hAnsi="Arial" w:cs="Arial"/>
          <w:color w:val="000000"/>
          <w:sz w:val="22"/>
          <w:szCs w:val="22"/>
        </w:rPr>
        <w:t xml:space="preserve">, conforme </w:t>
      </w:r>
      <w:r w:rsidR="005443DC">
        <w:rPr>
          <w:rFonts w:ascii="Arial" w:hAnsi="Arial" w:cs="Arial"/>
          <w:color w:val="000000"/>
          <w:sz w:val="22"/>
          <w:szCs w:val="22"/>
        </w:rPr>
        <w:t xml:space="preserve">o </w:t>
      </w:r>
      <w:r w:rsidR="00204351">
        <w:rPr>
          <w:rFonts w:ascii="Arial" w:hAnsi="Arial" w:cs="Arial"/>
          <w:color w:val="000000"/>
          <w:sz w:val="22"/>
          <w:szCs w:val="22"/>
        </w:rPr>
        <w:t>Art. 5</w:t>
      </w:r>
      <w:r w:rsidR="00204351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o</w:t>
      </w:r>
      <w:r w:rsidR="005443DC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 xml:space="preserve"> </w:t>
      </w:r>
      <w:r w:rsidR="001954D5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“estudantes oriundos da rede pública de educação básica ou com renda familiar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per capita </w:t>
      </w:r>
      <w:r>
        <w:rPr>
          <w:rFonts w:ascii="Arial" w:hAnsi="Arial" w:cs="Arial"/>
          <w:color w:val="000000"/>
          <w:sz w:val="22"/>
          <w:szCs w:val="22"/>
        </w:rPr>
        <w:t>de até um salário mínimo e meio” (BRASIL</w:t>
      </w:r>
      <w:r w:rsidR="001954D5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2010) é uma conquista relevante para a classe trabalhadora permanecer na Universidade e minimizar as desigualdades.</w:t>
      </w:r>
    </w:p>
    <w:p w:rsidR="00C51264" w:rsidRDefault="00E91B55">
      <w:pPr>
        <w:shd w:val="clear" w:color="auto" w:fill="FFFFFF"/>
        <w:ind w:firstLine="709"/>
        <w:rPr>
          <w:rFonts w:eastAsia="Times New Roman" w:cs="Arial"/>
          <w:lang w:eastAsia="pt-BR"/>
        </w:rPr>
      </w:pPr>
      <w:r w:rsidRPr="00F42117">
        <w:rPr>
          <w:rFonts w:eastAsia="Times New Roman" w:cs="Arial"/>
          <w:lang w:eastAsia="pt-BR"/>
        </w:rPr>
        <w:t>Ademais, reconhece</w:t>
      </w:r>
      <w:r w:rsidR="005443DC">
        <w:rPr>
          <w:rFonts w:eastAsia="Times New Roman" w:cs="Arial"/>
          <w:lang w:eastAsia="pt-BR"/>
        </w:rPr>
        <w:t>m</w:t>
      </w:r>
      <w:r w:rsidRPr="00F42117">
        <w:rPr>
          <w:rFonts w:eastAsia="Times New Roman" w:cs="Arial"/>
          <w:lang w:eastAsia="pt-BR"/>
        </w:rPr>
        <w:t>-se</w:t>
      </w:r>
      <w:r w:rsidR="005443DC">
        <w:rPr>
          <w:rFonts w:eastAsia="Times New Roman" w:cs="Arial"/>
          <w:lang w:eastAsia="pt-BR"/>
        </w:rPr>
        <w:t xml:space="preserve"> </w:t>
      </w:r>
      <w:r w:rsidR="00844FE2" w:rsidRPr="00F42117">
        <w:rPr>
          <w:rFonts w:eastAsia="Times New Roman" w:cs="Arial"/>
          <w:lang w:eastAsia="pt-BR"/>
        </w:rPr>
        <w:t>os avanços e conquistas</w:t>
      </w:r>
      <w:r w:rsidR="005443DC">
        <w:rPr>
          <w:rFonts w:eastAsia="Times New Roman" w:cs="Arial"/>
          <w:lang w:eastAsia="pt-BR"/>
        </w:rPr>
        <w:t>, mas</w:t>
      </w:r>
      <w:r w:rsidR="00844FE2" w:rsidRPr="00F42117">
        <w:rPr>
          <w:rFonts w:eastAsia="Times New Roman" w:cs="Arial"/>
          <w:lang w:eastAsia="pt-BR"/>
        </w:rPr>
        <w:t xml:space="preserve"> o </w:t>
      </w:r>
      <w:r w:rsidRPr="00F42117">
        <w:rPr>
          <w:rFonts w:eastAsia="Times New Roman" w:cs="Arial"/>
          <w:lang w:eastAsia="pt-BR"/>
        </w:rPr>
        <w:t xml:space="preserve">Programa </w:t>
      </w:r>
      <w:r w:rsidR="00844FE2" w:rsidRPr="00F42117">
        <w:rPr>
          <w:rFonts w:eastAsia="Times New Roman" w:cs="Arial"/>
          <w:lang w:eastAsia="pt-BR"/>
        </w:rPr>
        <w:t xml:space="preserve">possui contradições que </w:t>
      </w:r>
      <w:r w:rsidRPr="00F42117">
        <w:rPr>
          <w:rFonts w:eastAsia="Times New Roman" w:cs="Arial"/>
          <w:lang w:eastAsia="pt-BR"/>
        </w:rPr>
        <w:t>exigem enfrentamentos coletivos</w:t>
      </w:r>
      <w:r w:rsidR="00844FE2" w:rsidRPr="00F42117">
        <w:rPr>
          <w:rFonts w:eastAsia="Times New Roman" w:cs="Arial"/>
          <w:lang w:eastAsia="pt-BR"/>
        </w:rPr>
        <w:t xml:space="preserve"> para que possa continuar a avançar e </w:t>
      </w:r>
      <w:r w:rsidR="005443DC">
        <w:rPr>
          <w:rFonts w:eastAsia="Times New Roman" w:cs="Arial"/>
          <w:lang w:eastAsia="pt-BR"/>
        </w:rPr>
        <w:t xml:space="preserve">se </w:t>
      </w:r>
      <w:r w:rsidR="00844FE2" w:rsidRPr="00F42117">
        <w:rPr>
          <w:rFonts w:eastAsia="Times New Roman" w:cs="Arial"/>
          <w:lang w:eastAsia="pt-BR"/>
        </w:rPr>
        <w:t xml:space="preserve">materializar como </w:t>
      </w:r>
      <w:r w:rsidR="005443DC" w:rsidRPr="00F42117">
        <w:rPr>
          <w:rFonts w:eastAsia="Times New Roman" w:cs="Arial"/>
          <w:lang w:eastAsia="pt-BR"/>
        </w:rPr>
        <w:t>política</w:t>
      </w:r>
      <w:r w:rsidR="00844FE2" w:rsidRPr="00F42117">
        <w:rPr>
          <w:rFonts w:eastAsia="Times New Roman" w:cs="Arial"/>
          <w:lang w:eastAsia="pt-BR"/>
        </w:rPr>
        <w:t xml:space="preserve"> de direito universal e equitativo. Assim, o</w:t>
      </w:r>
      <w:r w:rsidR="005443DC">
        <w:rPr>
          <w:rFonts w:eastAsia="Times New Roman" w:cs="Arial"/>
          <w:lang w:eastAsia="pt-BR"/>
        </w:rPr>
        <w:t xml:space="preserve"> </w:t>
      </w:r>
      <w:r w:rsidR="00844FE2">
        <w:rPr>
          <w:rFonts w:eastAsia="Times New Roman" w:cs="Arial"/>
          <w:lang w:eastAsia="pt-BR"/>
        </w:rPr>
        <w:t xml:space="preserve">critério de renda estabelecida a </w:t>
      </w:r>
      <w:r w:rsidR="00844FE2">
        <w:rPr>
          <w:rFonts w:eastAsia="Times New Roman" w:cs="Arial"/>
          <w:i/>
          <w:lang w:eastAsia="pt-BR"/>
        </w:rPr>
        <w:t>per capita</w:t>
      </w:r>
      <w:r w:rsidR="00844FE2">
        <w:rPr>
          <w:rFonts w:eastAsia="Times New Roman" w:cs="Arial"/>
          <w:lang w:eastAsia="pt-BR"/>
        </w:rPr>
        <w:t xml:space="preserve"> de ate 1,5 salários mínimos como prioridade para acesso ao Programa evidencia a focalização, a seletividade, a meritocracia, controle, a fiscalização da pobreza, a falta de condições socioeconômicas dos discentes que participam dos editais das IES, o acesso ao programa. </w:t>
      </w:r>
    </w:p>
    <w:p w:rsidR="00C51264" w:rsidRPr="00F42117" w:rsidRDefault="00E91B55">
      <w:pPr>
        <w:shd w:val="clear" w:color="auto" w:fill="FFFFFF"/>
        <w:ind w:firstLine="709"/>
      </w:pPr>
      <w:r w:rsidRPr="00F42117">
        <w:rPr>
          <w:rFonts w:eastAsia="Times New Roman" w:cs="Arial"/>
          <w:highlight w:val="white"/>
          <w:lang w:eastAsia="pt-BR"/>
        </w:rPr>
        <w:t>Registra-se o</w:t>
      </w:r>
      <w:r w:rsidR="00844FE2" w:rsidRPr="00F42117">
        <w:rPr>
          <w:rFonts w:eastAsia="Times New Roman" w:cs="Arial"/>
          <w:highlight w:val="white"/>
          <w:lang w:eastAsia="pt-BR"/>
        </w:rPr>
        <w:t>utra limitação da Pnaes</w:t>
      </w:r>
      <w:r w:rsidR="005443DC">
        <w:rPr>
          <w:rFonts w:eastAsia="Times New Roman" w:cs="Arial"/>
          <w:highlight w:val="white"/>
          <w:lang w:eastAsia="pt-BR"/>
        </w:rPr>
        <w:t>,</w:t>
      </w:r>
      <w:r w:rsidR="00844FE2" w:rsidRPr="00F42117">
        <w:rPr>
          <w:rFonts w:eastAsia="Times New Roman" w:cs="Arial"/>
          <w:highlight w:val="white"/>
          <w:lang w:eastAsia="pt-BR"/>
        </w:rPr>
        <w:t xml:space="preserve"> é a incoerência entre o objetivo do inciso I - de democratização da permanência ao passo que os demais objetivos reafirmam sua lógica fragmentada de amenização dos problemas e desigualdades sociais e não pauta a superação e erradicação da estrutura que cria e condiciona a sociedade em classes desiguais no acesso aos produtos do trabalho que são socialmente construídos.</w:t>
      </w:r>
      <w:r w:rsidR="00844FE2" w:rsidRPr="00F42117">
        <w:rPr>
          <w:rFonts w:eastAsia="Times New Roman" w:cs="Arial"/>
          <w:lang w:eastAsia="pt-BR"/>
        </w:rPr>
        <w:t xml:space="preserve"> “II - minimizar os efeitos das desigualdades sociais e regionais na permanência e conclusão da educação superior; III - reduzir as taxas de retenção e evasão; e IV - contribuir para a promoção da inclusão social pela educação” (BRASIL, 2010)</w:t>
      </w:r>
      <w:r w:rsidRPr="00F42117">
        <w:rPr>
          <w:rFonts w:eastAsia="Times New Roman" w:cs="Arial"/>
          <w:lang w:eastAsia="pt-BR"/>
        </w:rPr>
        <w:t>.</w:t>
      </w:r>
    </w:p>
    <w:p w:rsidR="00C51264" w:rsidRDefault="00844FE2">
      <w:pPr>
        <w:ind w:firstLine="709"/>
      </w:pPr>
      <w:r>
        <w:rPr>
          <w:rFonts w:cs="Arial"/>
        </w:rPr>
        <w:lastRenderedPageBreak/>
        <w:t>Os dados da tabela 1 foram coletados por meio de uma pesquisa documental, em acervo virtual disponível no site da UFG/Regional Goiás, relacionada ao resultado do processo de seleção para bolsista da Política de Assistência Estudantil da referida Regional na execução do Pnaes nos períodos de 2015 a 2018. Assim, empreendeu-se uma organização dos dados e registro dos números de inscrições correspondentes à quantidade de discentes que reivindicam bolsas em alguma das modalidades – alimentação, moradia ou permanência. Se considerar que cada solicitante se inscreveu em mais de uma bolsa, o número de inscrições multiplica.</w:t>
      </w:r>
    </w:p>
    <w:p w:rsidR="00C51264" w:rsidRDefault="00C51264">
      <w:pPr>
        <w:ind w:firstLine="851"/>
        <w:rPr>
          <w:rFonts w:cs="Arial"/>
        </w:rPr>
      </w:pPr>
    </w:p>
    <w:p w:rsidR="00C51264" w:rsidRPr="00D062F4" w:rsidRDefault="00844FE2">
      <w:pPr>
        <w:rPr>
          <w:rFonts w:cs="Arial"/>
          <w:sz w:val="20"/>
          <w:szCs w:val="20"/>
        </w:rPr>
      </w:pPr>
      <w:r w:rsidRPr="00D062F4">
        <w:rPr>
          <w:rFonts w:cs="Arial"/>
          <w:sz w:val="20"/>
          <w:szCs w:val="20"/>
        </w:rPr>
        <w:t>Tabela 1 – Número de acesso a Bolsas no período de 2015 a 2018 na UFG/Regional Goiás</w:t>
      </w:r>
    </w:p>
    <w:p w:rsidR="00C51264" w:rsidRDefault="00C51264">
      <w:pPr>
        <w:rPr>
          <w:rFonts w:cs="Arial"/>
        </w:rPr>
      </w:pPr>
    </w:p>
    <w:tbl>
      <w:tblPr>
        <w:tblW w:w="8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004"/>
        <w:gridCol w:w="1140"/>
        <w:gridCol w:w="1110"/>
        <w:gridCol w:w="1107"/>
        <w:gridCol w:w="1109"/>
        <w:gridCol w:w="1115"/>
      </w:tblGrid>
      <w:tr w:rsidR="00C51264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264" w:rsidRDefault="00844FE2">
            <w:pPr>
              <w:snapToGrid w:val="0"/>
              <w:spacing w:line="240" w:lineRule="auto"/>
              <w:jc w:val="left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ANO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2015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2017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2018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TOTAL</w:t>
            </w:r>
          </w:p>
        </w:tc>
      </w:tr>
      <w:tr w:rsidR="00C51264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264" w:rsidRDefault="00844FE2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Inscrições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158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117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591</w:t>
            </w:r>
          </w:p>
        </w:tc>
      </w:tr>
      <w:tr w:rsidR="00C51264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264" w:rsidRDefault="00844FE2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Bolsas disponíveis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56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47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35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248</w:t>
            </w:r>
          </w:p>
        </w:tc>
      </w:tr>
      <w:tr w:rsidR="00C51264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264" w:rsidRDefault="00844FE2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Discentes contemplados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51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32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33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223</w:t>
            </w:r>
          </w:p>
        </w:tc>
      </w:tr>
      <w:tr w:rsidR="00C51264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264" w:rsidRDefault="00844FE2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Discentes não contemplados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149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51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85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83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368</w:t>
            </w:r>
          </w:p>
        </w:tc>
      </w:tr>
      <w:tr w:rsidR="00C51264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264" w:rsidRDefault="00844FE2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Discentes contemplados com uma bolsa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32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199</w:t>
            </w:r>
          </w:p>
        </w:tc>
      </w:tr>
      <w:tr w:rsidR="00C51264">
        <w:trPr>
          <w:jc w:val="center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264" w:rsidRDefault="00844FE2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Discentes contemplados com duas bolsas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264" w:rsidRDefault="00844FE2">
            <w:pPr>
              <w:spacing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24</w:t>
            </w:r>
          </w:p>
        </w:tc>
      </w:tr>
    </w:tbl>
    <w:p w:rsidR="00C51264" w:rsidRDefault="00844FE2">
      <w:r>
        <w:rPr>
          <w:rFonts w:cs="Arial"/>
          <w:b/>
          <w:bCs/>
          <w:color w:val="000000"/>
          <w:sz w:val="20"/>
          <w:szCs w:val="20"/>
        </w:rPr>
        <w:t xml:space="preserve"> Fonte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Site da UFG/Regional Goiás, elaborada pelo autor Joel Santos. </w:t>
      </w:r>
    </w:p>
    <w:p w:rsidR="00C51264" w:rsidRDefault="00C51264">
      <w:pPr>
        <w:ind w:firstLine="851"/>
        <w:rPr>
          <w:rFonts w:cs="Arial"/>
          <w:sz w:val="24"/>
          <w:szCs w:val="24"/>
        </w:rPr>
      </w:pPr>
    </w:p>
    <w:p w:rsidR="00C51264" w:rsidRDefault="00844FE2">
      <w:pPr>
        <w:ind w:firstLine="709"/>
        <w:rPr>
          <w:rFonts w:cs="Arial"/>
        </w:rPr>
      </w:pPr>
      <w:r>
        <w:rPr>
          <w:rFonts w:cs="Arial"/>
        </w:rPr>
        <w:t xml:space="preserve">Os dados apresentados evidenciam a necessidade de ampliação do Programa na viabilização da permanência efetiva dos discentes, </w:t>
      </w:r>
      <w:r w:rsidR="00D77527">
        <w:rPr>
          <w:rFonts w:cs="Arial"/>
        </w:rPr>
        <w:t>e superar sua conotação que ora</w:t>
      </w:r>
      <w:r>
        <w:rPr>
          <w:rFonts w:cs="Arial"/>
        </w:rPr>
        <w:t xml:space="preserve"> incorre em um equívoco "hierarquizado </w:t>
      </w:r>
      <w:r w:rsidR="00D77527">
        <w:rPr>
          <w:rFonts w:cs="Arial"/>
        </w:rPr>
        <w:t>à</w:t>
      </w:r>
      <w:r>
        <w:rPr>
          <w:rFonts w:cs="Arial"/>
        </w:rPr>
        <w:t xml:space="preserve"> pobreza" (SANTIAGO, 2014) selecionando</w:t>
      </w:r>
      <w:r w:rsidR="00D77527">
        <w:rPr>
          <w:rFonts w:cs="Arial"/>
        </w:rPr>
        <w:t>,</w:t>
      </w:r>
      <w:r>
        <w:rPr>
          <w:rFonts w:cs="Arial"/>
        </w:rPr>
        <w:t xml:space="preserve"> entre os pobres</w:t>
      </w:r>
      <w:r w:rsidR="00D77527">
        <w:rPr>
          <w:rFonts w:cs="Arial"/>
        </w:rPr>
        <w:t>,</w:t>
      </w:r>
      <w:r>
        <w:rPr>
          <w:rFonts w:cs="Arial"/>
        </w:rPr>
        <w:t xml:space="preserve"> os miseráveis</w:t>
      </w:r>
      <w:r w:rsidR="00D77527">
        <w:rPr>
          <w:rFonts w:cs="Arial"/>
        </w:rPr>
        <w:t>,</w:t>
      </w:r>
      <w:r>
        <w:rPr>
          <w:rFonts w:cs="Arial"/>
        </w:rPr>
        <w:t xml:space="preserve"> imprimindo relação</w:t>
      </w:r>
      <w:r w:rsidR="00D77527">
        <w:rPr>
          <w:rFonts w:cs="Arial"/>
        </w:rPr>
        <w:t xml:space="preserve"> de</w:t>
      </w:r>
      <w:r>
        <w:rPr>
          <w:rFonts w:cs="Arial"/>
        </w:rPr>
        <w:t xml:space="preserve"> mendicância pelos estudantes ao Estado paternalista, benevolente em um processo de convencimento da sociedade da benesse dos governantes que subverte sua intencionalidade prim</w:t>
      </w:r>
      <w:r w:rsidR="00D77527">
        <w:rPr>
          <w:rFonts w:cs="Arial"/>
        </w:rPr>
        <w:t>á</w:t>
      </w:r>
      <w:r>
        <w:rPr>
          <w:rFonts w:cs="Arial"/>
        </w:rPr>
        <w:t>ria de cooptação e despolitização dos movimentos de luta por direitos.</w:t>
      </w:r>
    </w:p>
    <w:p w:rsidR="00C51264" w:rsidRDefault="00C51264">
      <w:pPr>
        <w:ind w:firstLine="851"/>
        <w:rPr>
          <w:rFonts w:cs="Arial"/>
        </w:rPr>
      </w:pPr>
    </w:p>
    <w:p w:rsidR="00C51264" w:rsidRDefault="00844FE2">
      <w:pPr>
        <w:pStyle w:val="NoSpacing"/>
        <w:ind w:left="2268"/>
        <w:rPr>
          <w:rFonts w:cs="Arial"/>
          <w:szCs w:val="18"/>
        </w:rPr>
      </w:pPr>
      <w:r>
        <w:rPr>
          <w:rFonts w:cs="Arial"/>
          <w:szCs w:val="18"/>
        </w:rPr>
        <w:t>O que se constrói em nível nacional no âmbito do ensino superior, em especial, nas instituições públicas federais quanto à Assistência Estudantil, não é uma política pública, entendendo esta como um conjunto de ações emanadas do Estado, [...] o que se efetiva são muito mais ações que incidem, sobremaneira, em alimentação e moradia, [...] jamais atente de forma ampla o conjunto dos estudantes/demandantes (SANTIAGO, 2014. p.56).</w:t>
      </w:r>
    </w:p>
    <w:p w:rsidR="00C51264" w:rsidRDefault="00C51264">
      <w:pPr>
        <w:ind w:firstLine="851"/>
        <w:rPr>
          <w:rFonts w:cs="Arial"/>
          <w:sz w:val="24"/>
          <w:szCs w:val="24"/>
        </w:rPr>
      </w:pPr>
    </w:p>
    <w:p w:rsidR="00C51264" w:rsidRPr="00F42117" w:rsidRDefault="00844FE2">
      <w:pPr>
        <w:ind w:firstLine="709"/>
      </w:pPr>
      <w:r w:rsidRPr="00F42117">
        <w:rPr>
          <w:rFonts w:eastAsia="Times New Roman" w:cs="Arial"/>
          <w:lang w:eastAsia="pt-BR"/>
        </w:rPr>
        <w:t>A falta de recursos tem criado extensas listas de espera, ou seja, estudante com as caraterísticas dos critérios de seleção como oriundos da rede p</w:t>
      </w:r>
      <w:r w:rsidR="00D77527">
        <w:rPr>
          <w:rFonts w:eastAsia="Times New Roman" w:cs="Arial"/>
          <w:lang w:eastAsia="pt-BR"/>
        </w:rPr>
        <w:t>ú</w:t>
      </w:r>
      <w:r w:rsidRPr="00F42117">
        <w:rPr>
          <w:rFonts w:eastAsia="Times New Roman" w:cs="Arial"/>
          <w:lang w:eastAsia="pt-BR"/>
        </w:rPr>
        <w:t>blica de educaç</w:t>
      </w:r>
      <w:r w:rsidR="00D77527">
        <w:rPr>
          <w:rFonts w:eastAsia="Times New Roman" w:cs="Arial"/>
          <w:lang w:eastAsia="pt-BR"/>
        </w:rPr>
        <w:t>ão</w:t>
      </w:r>
      <w:r w:rsidRPr="00F42117">
        <w:rPr>
          <w:rFonts w:eastAsia="Times New Roman" w:cs="Arial"/>
          <w:lang w:eastAsia="pt-BR"/>
        </w:rPr>
        <w:t>, que não t</w:t>
      </w:r>
      <w:r w:rsidR="00D77527">
        <w:rPr>
          <w:rFonts w:eastAsia="Times New Roman" w:cs="Arial"/>
          <w:lang w:eastAsia="pt-BR"/>
        </w:rPr>
        <w:t>ê</w:t>
      </w:r>
      <w:r w:rsidRPr="00F42117">
        <w:rPr>
          <w:rFonts w:eastAsia="Times New Roman" w:cs="Arial"/>
          <w:lang w:eastAsia="pt-BR"/>
        </w:rPr>
        <w:t xml:space="preserve">m acessado seus direitos pela falta de financiamento, conforme </w:t>
      </w:r>
      <w:r w:rsidR="00E91B55" w:rsidRPr="00F42117">
        <w:rPr>
          <w:rFonts w:eastAsia="Times New Roman" w:cs="Arial"/>
          <w:lang w:eastAsia="pt-BR"/>
        </w:rPr>
        <w:t xml:space="preserve">apresenta </w:t>
      </w:r>
      <w:r w:rsidRPr="00F42117">
        <w:rPr>
          <w:rFonts w:eastAsia="Times New Roman" w:cs="Arial"/>
          <w:lang w:eastAsia="pt-BR"/>
        </w:rPr>
        <w:t xml:space="preserve">a </w:t>
      </w:r>
      <w:r w:rsidR="00E91B55" w:rsidRPr="00F42117">
        <w:rPr>
          <w:rFonts w:eastAsia="Times New Roman" w:cs="Arial"/>
          <w:lang w:eastAsia="pt-BR"/>
        </w:rPr>
        <w:t>Pró-Reitoria de Administração e Finanças (</w:t>
      </w:r>
      <w:r w:rsidRPr="00F42117">
        <w:rPr>
          <w:rFonts w:eastAsia="Times New Roman" w:cs="Arial"/>
          <w:lang w:eastAsia="pt-BR"/>
        </w:rPr>
        <w:t>Proad</w:t>
      </w:r>
      <w:r w:rsidR="00E91B55" w:rsidRPr="00F42117">
        <w:rPr>
          <w:rFonts w:eastAsia="Times New Roman" w:cs="Arial"/>
          <w:lang w:eastAsia="pt-BR"/>
        </w:rPr>
        <w:t>)</w:t>
      </w:r>
      <w:r w:rsidRPr="00F42117">
        <w:rPr>
          <w:rFonts w:eastAsia="Times New Roman" w:cs="Arial"/>
          <w:lang w:eastAsia="pt-BR"/>
        </w:rPr>
        <w:t xml:space="preserve"> na distribuição </w:t>
      </w:r>
      <w:r w:rsidR="00D77527" w:rsidRPr="00F42117">
        <w:rPr>
          <w:rFonts w:eastAsia="Times New Roman" w:cs="Arial"/>
          <w:lang w:eastAsia="pt-BR"/>
        </w:rPr>
        <w:t>orçamentária</w:t>
      </w:r>
      <w:r w:rsidRPr="00F42117">
        <w:rPr>
          <w:rFonts w:eastAsia="Times New Roman" w:cs="Arial"/>
          <w:lang w:eastAsia="pt-BR"/>
        </w:rPr>
        <w:t xml:space="preserve"> de 2018 </w:t>
      </w:r>
      <w:r w:rsidRPr="00F42117">
        <w:rPr>
          <w:rFonts w:eastAsia="Times New Roman" w:cs="Arial"/>
          <w:lang w:eastAsia="pt-BR"/>
        </w:rPr>
        <w:lastRenderedPageBreak/>
        <w:t>a “</w:t>
      </w:r>
      <w:r w:rsidRPr="00F42117">
        <w:rPr>
          <w:rFonts w:cs="Arial"/>
        </w:rPr>
        <w:t>redução drástica dos recursos destinados a manutenção da UFG em relação ao ano de 2017, sobretudo no Programa de Consolidação em 42,65% e no PNAES em 19,32%”. Em 2017 o recurso do P</w:t>
      </w:r>
      <w:r w:rsidR="00E91B55" w:rsidRPr="00F42117">
        <w:rPr>
          <w:rFonts w:cs="Arial"/>
        </w:rPr>
        <w:t>naes</w:t>
      </w:r>
      <w:r w:rsidRPr="00F42117">
        <w:rPr>
          <w:rFonts w:cs="Arial"/>
        </w:rPr>
        <w:t xml:space="preserve"> foi de 30.518.159,00, em 2018 caiu para 24.622.367,00, deste foi destinado para a Regional </w:t>
      </w:r>
      <w:r w:rsidRPr="00F42117">
        <w:rPr>
          <w:rFonts w:eastAsia="Times New Roman" w:cs="Arial"/>
          <w:lang w:eastAsia="pt-BR"/>
        </w:rPr>
        <w:t>Goiás 688.809,98</w:t>
      </w:r>
      <w:r w:rsidR="00E91B55" w:rsidRPr="00F42117">
        <w:rPr>
          <w:rFonts w:eastAsia="Times New Roman" w:cs="Arial"/>
          <w:lang w:eastAsia="pt-BR"/>
        </w:rPr>
        <w:t xml:space="preserve"> (PROAD/UFG, 2017)</w:t>
      </w:r>
      <w:r w:rsidRPr="00F42117">
        <w:rPr>
          <w:rFonts w:eastAsia="Times New Roman" w:cs="Arial"/>
          <w:lang w:eastAsia="pt-BR"/>
        </w:rPr>
        <w:t>. Deste modo, re</w:t>
      </w:r>
      <w:r w:rsidR="00D77527">
        <w:rPr>
          <w:rFonts w:eastAsia="Times New Roman" w:cs="Arial"/>
          <w:lang w:eastAsia="pt-BR"/>
        </w:rPr>
        <w:t>sponsabiliza os gestores da polí</w:t>
      </w:r>
      <w:r w:rsidRPr="00F42117">
        <w:rPr>
          <w:rFonts w:eastAsia="Times New Roman" w:cs="Arial"/>
          <w:lang w:eastAsia="pt-BR"/>
        </w:rPr>
        <w:t>tica a realização da seletividade entre os pobres os mais pobres.</w:t>
      </w:r>
    </w:p>
    <w:p w:rsidR="00C51264" w:rsidRPr="00F42117" w:rsidRDefault="00844FE2">
      <w:pPr>
        <w:ind w:firstLine="709"/>
      </w:pPr>
      <w:r w:rsidRPr="00F42117">
        <w:rPr>
          <w:rFonts w:cs="Arial"/>
        </w:rPr>
        <w:t>A falta de estruturas como Restaurante Universitário (RU) e Casa do Estudante</w:t>
      </w:r>
      <w:r w:rsidR="00D77527">
        <w:rPr>
          <w:rFonts w:cs="Arial"/>
        </w:rPr>
        <w:t>,</w:t>
      </w:r>
      <w:r w:rsidRPr="00F42117">
        <w:rPr>
          <w:rFonts w:cs="Arial"/>
        </w:rPr>
        <w:t xml:space="preserve"> somad</w:t>
      </w:r>
      <w:r w:rsidR="00D77527">
        <w:rPr>
          <w:rFonts w:cs="Arial"/>
        </w:rPr>
        <w:t>a</w:t>
      </w:r>
      <w:r w:rsidRPr="00F42117">
        <w:rPr>
          <w:rFonts w:cs="Arial"/>
        </w:rPr>
        <w:t xml:space="preserve"> com os escassos recursos do Pnaes destinados a Regional Goiás, para subsidiar as bolsas com valores irrisórios, não atende </w:t>
      </w:r>
      <w:r w:rsidR="00D77527">
        <w:rPr>
          <w:rFonts w:cs="Arial"/>
        </w:rPr>
        <w:t>a</w:t>
      </w:r>
      <w:r w:rsidRPr="00F42117">
        <w:rPr>
          <w:rFonts w:cs="Arial"/>
        </w:rPr>
        <w:t xml:space="preserve">o quantitativo de demandas conforme </w:t>
      </w:r>
      <w:r w:rsidR="00E91B55" w:rsidRPr="00F42117">
        <w:rPr>
          <w:rFonts w:cs="Arial"/>
        </w:rPr>
        <w:t xml:space="preserve">evidencia </w:t>
      </w:r>
      <w:r w:rsidRPr="00F42117">
        <w:rPr>
          <w:rFonts w:cs="Arial"/>
        </w:rPr>
        <w:t xml:space="preserve">a tabela 1, das 591 inscrições do </w:t>
      </w:r>
      <w:r w:rsidR="00E91B55" w:rsidRPr="00F42117">
        <w:rPr>
          <w:rFonts w:cs="Arial"/>
        </w:rPr>
        <w:t>período</w:t>
      </w:r>
      <w:r w:rsidRPr="00F42117">
        <w:rPr>
          <w:rFonts w:cs="Arial"/>
        </w:rPr>
        <w:t xml:space="preserve"> de 2015 à 2018, 368 discentes não acessaram o programa.  Esta realidade se agrava com os cortes de recursos financeiros para a educação acentuando o "represamento das demandas" (PROAD</w:t>
      </w:r>
      <w:r w:rsidR="00E91B55" w:rsidRPr="00F42117">
        <w:rPr>
          <w:rFonts w:cs="Arial"/>
        </w:rPr>
        <w:t>/UFG</w:t>
      </w:r>
      <w:r w:rsidRPr="00F42117">
        <w:rPr>
          <w:rFonts w:cs="Arial"/>
        </w:rPr>
        <w:t>, 2017). Conforme diagn</w:t>
      </w:r>
      <w:r w:rsidR="00E91B55" w:rsidRPr="00F42117">
        <w:rPr>
          <w:rFonts w:cs="Arial"/>
        </w:rPr>
        <w:t>ó</w:t>
      </w:r>
      <w:r w:rsidRPr="00F42117">
        <w:rPr>
          <w:rFonts w:cs="Arial"/>
        </w:rPr>
        <w:t xml:space="preserve">stico, da Coordenação de Graduação da Regional Goiás-UFG para o </w:t>
      </w:r>
      <w:r w:rsidR="00E91B55" w:rsidRPr="00F42117">
        <w:rPr>
          <w:rFonts w:cs="Arial"/>
        </w:rPr>
        <w:t>triênio</w:t>
      </w:r>
      <w:r w:rsidRPr="00F42117">
        <w:rPr>
          <w:rFonts w:cs="Arial"/>
        </w:rPr>
        <w:t xml:space="preserve"> 2016</w:t>
      </w:r>
      <w:r w:rsidR="00204351" w:rsidRPr="00F42117">
        <w:rPr>
          <w:rFonts w:cs="Arial"/>
        </w:rPr>
        <w:t>-</w:t>
      </w:r>
      <w:r w:rsidRPr="00F42117">
        <w:rPr>
          <w:rFonts w:cs="Arial"/>
        </w:rPr>
        <w:t>2018 ocorreram 292 evasões das quais ainda precisão ser pesquisadas os motivos.</w:t>
      </w:r>
    </w:p>
    <w:p w:rsidR="00C51264" w:rsidRPr="00F42117" w:rsidRDefault="00844FE2">
      <w:pPr>
        <w:ind w:firstLine="709"/>
      </w:pPr>
      <w:r w:rsidRPr="00F42117">
        <w:rPr>
          <w:rFonts w:cs="Arial"/>
        </w:rPr>
        <w:t>As bolsas não garante</w:t>
      </w:r>
      <w:r w:rsidR="00E91B55" w:rsidRPr="00F42117">
        <w:rPr>
          <w:rFonts w:cs="Arial"/>
        </w:rPr>
        <w:t>m</w:t>
      </w:r>
      <w:r w:rsidRPr="00F42117">
        <w:rPr>
          <w:rFonts w:cs="Arial"/>
        </w:rPr>
        <w:t xml:space="preserve"> condições efetivas para a permanência dos estudantes na Universidade que são oriundos de </w:t>
      </w:r>
      <w:r w:rsidR="00E91B55" w:rsidRPr="00F42117">
        <w:rPr>
          <w:rFonts w:cs="Arial"/>
        </w:rPr>
        <w:t xml:space="preserve">diversas </w:t>
      </w:r>
      <w:r w:rsidRPr="00F42117">
        <w:rPr>
          <w:rFonts w:cs="Arial"/>
        </w:rPr>
        <w:t xml:space="preserve">cidades e regiões do </w:t>
      </w:r>
      <w:r w:rsidR="00E91B55" w:rsidRPr="00F42117">
        <w:rPr>
          <w:rFonts w:cs="Arial"/>
        </w:rPr>
        <w:t xml:space="preserve">estado </w:t>
      </w:r>
      <w:r w:rsidRPr="00F42117">
        <w:rPr>
          <w:rFonts w:cs="Arial"/>
        </w:rPr>
        <w:t>e país. Mesmo</w:t>
      </w:r>
      <w:r w:rsidR="00D77527">
        <w:rPr>
          <w:rFonts w:cs="Arial"/>
        </w:rPr>
        <w:t xml:space="preserve"> </w:t>
      </w:r>
      <w:r w:rsidRPr="00F42117">
        <w:rPr>
          <w:rFonts w:cs="Arial"/>
        </w:rPr>
        <w:t>acessando ao programa os discentes</w:t>
      </w:r>
      <w:r w:rsidR="00D77527">
        <w:rPr>
          <w:rFonts w:cs="Arial"/>
        </w:rPr>
        <w:t xml:space="preserve"> </w:t>
      </w:r>
      <w:r w:rsidRPr="00F42117">
        <w:rPr>
          <w:rFonts w:cs="Arial"/>
        </w:rPr>
        <w:t>enfrentam desafios  e exige</w:t>
      </w:r>
      <w:r w:rsidR="00D77527">
        <w:rPr>
          <w:rFonts w:cs="Arial"/>
        </w:rPr>
        <w:t>m</w:t>
      </w:r>
      <w:r w:rsidRPr="00F42117">
        <w:rPr>
          <w:rFonts w:cs="Arial"/>
        </w:rPr>
        <w:t xml:space="preserve"> a criação de estratégias para manterem-se na IES, como morar em repúblicas</w:t>
      </w:r>
      <w:r w:rsidR="00D77527">
        <w:rPr>
          <w:rFonts w:cs="Arial"/>
        </w:rPr>
        <w:t>,</w:t>
      </w:r>
      <w:r w:rsidRPr="00F42117">
        <w:rPr>
          <w:rFonts w:cs="Arial"/>
        </w:rPr>
        <w:t xml:space="preserve"> dividindo o mesmo quarto com mais três estudante</w:t>
      </w:r>
      <w:r w:rsidR="00D77527">
        <w:rPr>
          <w:rFonts w:cs="Arial"/>
        </w:rPr>
        <w:t>s</w:t>
      </w:r>
      <w:r w:rsidRPr="00F42117">
        <w:rPr>
          <w:rFonts w:cs="Arial"/>
        </w:rPr>
        <w:t xml:space="preserve"> tendo que ab</w:t>
      </w:r>
      <w:r w:rsidR="00881B2E">
        <w:rPr>
          <w:rFonts w:cs="Arial"/>
        </w:rPr>
        <w:t>r</w:t>
      </w:r>
      <w:r w:rsidRPr="00F42117">
        <w:rPr>
          <w:rFonts w:cs="Arial"/>
        </w:rPr>
        <w:t xml:space="preserve">ir mão de qualquer privacidade, além de morar em casas com a estrutura física comprometida e longe da </w:t>
      </w:r>
      <w:r w:rsidR="00C30DE8" w:rsidRPr="00F42117">
        <w:rPr>
          <w:rFonts w:cs="Arial"/>
        </w:rPr>
        <w:t xml:space="preserve">Universidade </w:t>
      </w:r>
      <w:r w:rsidRPr="00F42117">
        <w:rPr>
          <w:rFonts w:cs="Arial"/>
        </w:rPr>
        <w:t xml:space="preserve">por ser mais </w:t>
      </w:r>
      <w:r w:rsidR="00C30DE8" w:rsidRPr="00F42117">
        <w:rPr>
          <w:rFonts w:cs="Arial"/>
        </w:rPr>
        <w:t xml:space="preserve">acessível </w:t>
      </w:r>
      <w:r w:rsidRPr="00F42117">
        <w:rPr>
          <w:rFonts w:cs="Arial"/>
        </w:rPr>
        <w:t xml:space="preserve">o aluguel e poder cumprir com o pagamento das despesas de aluguel, água, energia e internet, </w:t>
      </w:r>
      <w:r w:rsidR="00C30DE8" w:rsidRPr="00F42117">
        <w:rPr>
          <w:rFonts w:cs="Arial"/>
        </w:rPr>
        <w:t xml:space="preserve">o restante da </w:t>
      </w:r>
      <w:r w:rsidRPr="00F42117">
        <w:rPr>
          <w:rFonts w:cs="Arial"/>
        </w:rPr>
        <w:t xml:space="preserve"> bolsa </w:t>
      </w:r>
      <w:r w:rsidR="00C30DE8" w:rsidRPr="00F42117">
        <w:rPr>
          <w:rFonts w:cs="Arial"/>
        </w:rPr>
        <w:t>é destinado para compra de</w:t>
      </w:r>
      <w:r w:rsidRPr="00F42117">
        <w:rPr>
          <w:rFonts w:cs="Arial"/>
        </w:rPr>
        <w:t xml:space="preserve"> mantimentos básicos tendo que juntar com outros colegas que também estão na mesma situação para conseguir garantir uma refeição e um lanche. </w:t>
      </w:r>
    </w:p>
    <w:p w:rsidR="00C51264" w:rsidRPr="00F42117" w:rsidRDefault="00844FE2">
      <w:pPr>
        <w:ind w:firstLine="709"/>
      </w:pPr>
      <w:r w:rsidRPr="00F42117">
        <w:rPr>
          <w:rFonts w:cs="Arial"/>
        </w:rPr>
        <w:t>Por diversas vezes</w:t>
      </w:r>
      <w:r w:rsidR="00D77527">
        <w:rPr>
          <w:rFonts w:cs="Arial"/>
        </w:rPr>
        <w:t>,</w:t>
      </w:r>
      <w:r w:rsidRPr="00F42117">
        <w:rPr>
          <w:rFonts w:cs="Arial"/>
        </w:rPr>
        <w:t xml:space="preserve"> os discentes sobrevivem em condições precárias, acentua-se ainda a adaptação na nova cidade, aos novos costumes e cultura além da distância e ruptura do convívio diário da família. Estes e outros elementos influenciam diretamente no rendimento acadêmico, na permanência e evasão. Mesmo diante da</w:t>
      </w:r>
      <w:r w:rsidR="00C30DE8" w:rsidRPr="00F42117">
        <w:rPr>
          <w:rFonts w:cs="Arial"/>
        </w:rPr>
        <w:t>s</w:t>
      </w:r>
      <w:r w:rsidRPr="00F42117">
        <w:rPr>
          <w:rFonts w:cs="Arial"/>
        </w:rPr>
        <w:t xml:space="preserve"> dificuldades do </w:t>
      </w:r>
      <w:r w:rsidR="00C30DE8" w:rsidRPr="00F42117">
        <w:rPr>
          <w:rFonts w:cs="Arial"/>
        </w:rPr>
        <w:t xml:space="preserve">Programa </w:t>
      </w:r>
      <w:r w:rsidRPr="00F42117">
        <w:rPr>
          <w:rFonts w:cs="Arial"/>
        </w:rPr>
        <w:t>em garantir seus objetivos na realidade dos discente</w:t>
      </w:r>
      <w:r w:rsidR="00F42117">
        <w:rPr>
          <w:rFonts w:cs="Arial"/>
        </w:rPr>
        <w:t>s</w:t>
      </w:r>
      <w:r w:rsidRPr="00F42117">
        <w:rPr>
          <w:rFonts w:cs="Arial"/>
        </w:rPr>
        <w:t>, com os limites que apresenta, ele tem possibilitado ainda que em condições precárias o acesso e permanência de centenas de estudantes na UFG - Regional Goiás.</w:t>
      </w:r>
    </w:p>
    <w:p w:rsidR="00C51264" w:rsidRDefault="00844FE2">
      <w:pPr>
        <w:ind w:firstLine="709"/>
        <w:rPr>
          <w:rFonts w:cs="Arial"/>
        </w:rPr>
      </w:pPr>
      <w:r w:rsidRPr="00F42117">
        <w:rPr>
          <w:rFonts w:cs="Arial"/>
        </w:rPr>
        <w:t>De acordo com o relatório do ano de 2017, da Pró-Reitoria</w:t>
      </w:r>
      <w:r>
        <w:rPr>
          <w:rFonts w:cs="Arial"/>
        </w:rPr>
        <w:t xml:space="preserve"> de Administração e Finanças (Proad),o perfil geral dos estudantes da UFG/Regional Goiás "tem como características principais: estudantes vindos de outros municípios e de outros estados que apresentam dificuldades financeiras e de apoio psicossocial" (p. 83). Além disso, o documento ressalta que "a região do Vale do Araguaia, onde se situa a Regional Goiás </w:t>
      </w:r>
      <w:r>
        <w:rPr>
          <w:rFonts w:cs="Arial"/>
        </w:rPr>
        <w:lastRenderedPageBreak/>
        <w:t>é uma das regiões com o menor IDH do estado de Goiás, e essa característica se manifesta no perfil dos estudantes da Regional" (PROAD, 2017, p. 88).</w:t>
      </w:r>
    </w:p>
    <w:p w:rsidR="00C51264" w:rsidRDefault="00844FE2">
      <w:pPr>
        <w:ind w:firstLine="709"/>
      </w:pPr>
      <w:r>
        <w:rPr>
          <w:rFonts w:cs="Arial"/>
          <w:color w:val="000000"/>
          <w:highlight w:val="white"/>
        </w:rPr>
        <w:t xml:space="preserve">Conforme aponta Santiago (2014) a assistência estudantil requer uma “ligação orgânica no plano de uma política educacional, como forma de garantir a constitucionalidade do </w:t>
      </w:r>
      <w:r>
        <w:rPr>
          <w:rFonts w:cs="Arial"/>
          <w:bCs/>
          <w:highlight w:val="white"/>
        </w:rPr>
        <w:t>direito a educação</w:t>
      </w:r>
      <w:r>
        <w:rPr>
          <w:rFonts w:cs="Arial"/>
          <w:color w:val="000000"/>
          <w:highlight w:val="white"/>
        </w:rPr>
        <w:t>, ao mesmo tempo, que distancia da assistência social”</w:t>
      </w:r>
      <w:r>
        <w:rPr>
          <w:rFonts w:cs="Arial"/>
          <w:color w:val="000000"/>
        </w:rPr>
        <w:t>(</w:t>
      </w:r>
      <w:r w:rsidR="001954D5">
        <w:rPr>
          <w:rFonts w:cs="Arial"/>
          <w:color w:val="000000"/>
        </w:rPr>
        <w:t xml:space="preserve">SANTIAGO, 2014, </w:t>
      </w:r>
      <w:r>
        <w:rPr>
          <w:rFonts w:cs="Arial"/>
        </w:rPr>
        <w:t>p. 70).</w:t>
      </w:r>
    </w:p>
    <w:p w:rsidR="00C51264" w:rsidRDefault="00C51264">
      <w:pPr>
        <w:rPr>
          <w:rFonts w:cs="Arial"/>
        </w:rPr>
      </w:pPr>
    </w:p>
    <w:p w:rsidR="00C51264" w:rsidRDefault="00844FE2">
      <w:pPr>
        <w:pStyle w:val="Heading3"/>
      </w:pPr>
      <w:r>
        <w:rPr>
          <w:rFonts w:cs="Arial"/>
        </w:rPr>
        <w:t>3 CONCLUSÃO</w:t>
      </w:r>
    </w:p>
    <w:p w:rsidR="00C51264" w:rsidRDefault="00C51264">
      <w:pPr>
        <w:ind w:firstLine="709"/>
        <w:rPr>
          <w:rFonts w:cs="Arial"/>
        </w:rPr>
      </w:pPr>
    </w:p>
    <w:p w:rsidR="00BE5451" w:rsidRDefault="00844FE2" w:rsidP="00C30DE8">
      <w:pPr>
        <w:ind w:firstLine="709"/>
        <w:rPr>
          <w:rFonts w:cs="Arial"/>
        </w:rPr>
      </w:pPr>
      <w:r>
        <w:rPr>
          <w:rFonts w:cs="Arial"/>
          <w:color w:val="000000"/>
        </w:rPr>
        <w:t xml:space="preserve">Considera-se que, ancorado no arcabouço legal, a educação </w:t>
      </w:r>
      <w:r>
        <w:rPr>
          <w:rFonts w:cs="Arial"/>
          <w:bCs/>
          <w:color w:val="000000"/>
        </w:rPr>
        <w:t>tem demandado e despertado, cada vez mais, sua efetivação dos serviços e ações direcionadas à garantia da educação</w:t>
      </w:r>
      <w:r w:rsidR="00C30DE8">
        <w:rPr>
          <w:rFonts w:cs="Arial"/>
          <w:bCs/>
          <w:color w:val="000000"/>
        </w:rPr>
        <w:t xml:space="preserve"> – </w:t>
      </w:r>
      <w:r>
        <w:rPr>
          <w:rFonts w:cs="Arial"/>
          <w:bCs/>
          <w:color w:val="000000"/>
        </w:rPr>
        <w:t xml:space="preserve">presencial, laica, de qualidade e socialmente referenciada. </w:t>
      </w:r>
      <w:r>
        <w:rPr>
          <w:rFonts w:cs="Arial"/>
        </w:rPr>
        <w:t xml:space="preserve"> Desse modo, a ampliação do acesso e permanência na educação, aqui discussão do ensino superior</w:t>
      </w:r>
      <w:r w:rsidR="00D77527">
        <w:rPr>
          <w:rFonts w:cs="Arial"/>
        </w:rPr>
        <w:t>,</w:t>
      </w:r>
      <w:r>
        <w:rPr>
          <w:rFonts w:cs="Arial"/>
        </w:rPr>
        <w:t xml:space="preserve"> é resultante de lutas e conquistas lideradas pelo movimento estudantil e outros sujeitos coletivos que levantam essa bandeira, na garantia de direitos, contudoesta ampliação e acesso a educação tem sido regida  pela lógica do capital</w:t>
      </w:r>
      <w:r w:rsidR="00BE5451">
        <w:rPr>
          <w:rFonts w:cs="Arial"/>
        </w:rPr>
        <w:t>.</w:t>
      </w:r>
    </w:p>
    <w:p w:rsidR="00BE5451" w:rsidRPr="00BE5451" w:rsidRDefault="00BE5451" w:rsidP="00C30DE8">
      <w:pPr>
        <w:ind w:firstLine="709"/>
        <w:rPr>
          <w:rFonts w:cs="Arial"/>
        </w:rPr>
      </w:pPr>
      <w:r>
        <w:rPr>
          <w:rFonts w:cs="Arial"/>
        </w:rPr>
        <w:t>Ressalte-se que o</w:t>
      </w:r>
      <w:r w:rsidRPr="00BE5451">
        <w:rPr>
          <w:rFonts w:cs="Arial"/>
        </w:rPr>
        <w:t xml:space="preserve"> acesso </w:t>
      </w:r>
      <w:r w:rsidR="00D77527">
        <w:rPr>
          <w:rFonts w:cs="Arial"/>
        </w:rPr>
        <w:t>à</w:t>
      </w:r>
      <w:r w:rsidRPr="00BE5451">
        <w:rPr>
          <w:rFonts w:cs="Arial"/>
        </w:rPr>
        <w:t xml:space="preserve"> educação formal é um direito humano</w:t>
      </w:r>
      <w:r w:rsidR="00D77527">
        <w:rPr>
          <w:rFonts w:cs="Arial"/>
        </w:rPr>
        <w:t>,</w:t>
      </w:r>
      <w:r w:rsidRPr="00BE5451">
        <w:rPr>
          <w:rFonts w:cs="Arial"/>
        </w:rPr>
        <w:t xml:space="preserve"> objeto de disputa das classes existentes na sociedade capitalista: burguesia e a trabalhadora. Estas disputas são tecidas no bojo da (re)produção das relações sociais e desenvolvimento das forças produtivas. Desse modo, filia-se à perspectiva da defesa da universalização do acesso à educação e condições de permanência efetivas com qualidade de formação e construção e desenvolvimento das potencialidades do ser social e sua emancipação.</w:t>
      </w:r>
    </w:p>
    <w:p w:rsidR="00C51264" w:rsidRDefault="00844FE2" w:rsidP="00993A1C">
      <w:pPr>
        <w:ind w:firstLine="709"/>
        <w:rPr>
          <w:rFonts w:cs="Arial"/>
        </w:rPr>
      </w:pPr>
      <w:r>
        <w:rPr>
          <w:rFonts w:cs="Arial"/>
        </w:rPr>
        <w:t xml:space="preserve">A luta por uma política de assistência estudantil que garanta a permanência nas universidades é pauta histórica reivindicada permanentemente pelo movimento estudantil que não pode ser esquecida enquanto houver classes sociais antagônicas e desigualdades. A existência destas expressões nas relações sociais são elementos de indicadores de incompatibilidade entre o desenvolvimento das forças produtivas e a igualdade de acesso e uso-fruto dos bens matérias e imateriais da riqueza socialmente produzida. </w:t>
      </w:r>
      <w:r w:rsidR="00C30DE8">
        <w:rPr>
          <w:rFonts w:cs="Arial"/>
        </w:rPr>
        <w:t xml:space="preserve">Assim, apreender </w:t>
      </w:r>
      <w:r>
        <w:rPr>
          <w:rFonts w:cs="Arial"/>
        </w:rPr>
        <w:t xml:space="preserve">a assistência estudantil </w:t>
      </w:r>
      <w:r w:rsidR="00C30DE8">
        <w:rPr>
          <w:rFonts w:cs="Arial"/>
        </w:rPr>
        <w:t>significa que se</w:t>
      </w:r>
      <w:r>
        <w:rPr>
          <w:rFonts w:cs="Arial"/>
        </w:rPr>
        <w:t xml:space="preserve"> vincula </w:t>
      </w:r>
      <w:r w:rsidR="00D77527">
        <w:rPr>
          <w:rFonts w:cs="Arial"/>
        </w:rPr>
        <w:t>à</w:t>
      </w:r>
      <w:r>
        <w:rPr>
          <w:rFonts w:cs="Arial"/>
        </w:rPr>
        <w:t xml:space="preserve"> política de educação</w:t>
      </w:r>
      <w:r w:rsidR="00C30DE8">
        <w:rPr>
          <w:rFonts w:cs="Arial"/>
        </w:rPr>
        <w:t xml:space="preserve"> como um</w:t>
      </w:r>
      <w:r>
        <w:rPr>
          <w:rFonts w:cs="Arial"/>
        </w:rPr>
        <w:t xml:space="preserve"> dever do Estado e direito </w:t>
      </w:r>
      <w:r w:rsidR="00C30DE8">
        <w:rPr>
          <w:rFonts w:cs="Arial"/>
        </w:rPr>
        <w:t>universal</w:t>
      </w:r>
      <w:r>
        <w:rPr>
          <w:rFonts w:cs="Arial"/>
        </w:rPr>
        <w:t>.</w:t>
      </w:r>
    </w:p>
    <w:p w:rsidR="00C51264" w:rsidRDefault="00C51264" w:rsidP="00993A1C">
      <w:pPr>
        <w:ind w:firstLine="709"/>
        <w:jc w:val="center"/>
        <w:rPr>
          <w:rFonts w:cs="Arial"/>
        </w:rPr>
      </w:pPr>
    </w:p>
    <w:p w:rsidR="00C51264" w:rsidRDefault="00844FE2" w:rsidP="00940CD9">
      <w:pPr>
        <w:spacing w:line="240" w:lineRule="auto"/>
        <w:jc w:val="left"/>
        <w:rPr>
          <w:rFonts w:cs="Arial"/>
          <w:b/>
          <w:sz w:val="24"/>
          <w:szCs w:val="24"/>
        </w:rPr>
      </w:pPr>
      <w:r w:rsidRPr="001B659E">
        <w:rPr>
          <w:rFonts w:cs="Arial"/>
          <w:b/>
          <w:sz w:val="24"/>
          <w:szCs w:val="24"/>
        </w:rPr>
        <w:t>REFERÊNCIAS</w:t>
      </w:r>
    </w:p>
    <w:p w:rsidR="001B659E" w:rsidRPr="001B659E" w:rsidRDefault="001B659E" w:rsidP="00940CD9">
      <w:pPr>
        <w:spacing w:line="240" w:lineRule="auto"/>
        <w:jc w:val="left"/>
        <w:rPr>
          <w:sz w:val="24"/>
          <w:szCs w:val="24"/>
        </w:rPr>
      </w:pPr>
    </w:p>
    <w:p w:rsidR="00C51264" w:rsidRDefault="00844FE2" w:rsidP="00940CD9">
      <w:pPr>
        <w:spacing w:line="240" w:lineRule="auto"/>
        <w:jc w:val="left"/>
        <w:rPr>
          <w:rFonts w:cs="Arial"/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AGUIAR, Márcia Ângela da S. </w:t>
      </w:r>
      <w:r w:rsidRPr="001B659E">
        <w:rPr>
          <w:rFonts w:cs="Arial"/>
          <w:i/>
          <w:iCs/>
          <w:sz w:val="24"/>
          <w:szCs w:val="24"/>
        </w:rPr>
        <w:t>A formação dos Profissionais da educação no contexto atual e o PNE 20011-2020: avaliação e perspectivas</w:t>
      </w:r>
      <w:r w:rsidRPr="001B659E">
        <w:rPr>
          <w:rFonts w:cs="Arial"/>
          <w:sz w:val="24"/>
          <w:szCs w:val="24"/>
        </w:rPr>
        <w:t xml:space="preserve">. </w:t>
      </w:r>
      <w:r w:rsidRPr="001B659E">
        <w:rPr>
          <w:rFonts w:cs="Arial"/>
          <w:i/>
          <w:sz w:val="24"/>
          <w:szCs w:val="24"/>
        </w:rPr>
        <w:t>In:</w:t>
      </w:r>
      <w:r w:rsidRPr="001B659E">
        <w:rPr>
          <w:rFonts w:cs="Arial"/>
          <w:sz w:val="24"/>
          <w:szCs w:val="24"/>
        </w:rPr>
        <w:t xml:space="preserve"> Plano Nacional de Educação (2011-2020): avaliação e perspectivas. 2ª. ed. Goiânia: Editora UFG; Belo Horizonte: Ed. Autentica, 2011.</w:t>
      </w:r>
    </w:p>
    <w:p w:rsidR="001B659E" w:rsidRPr="001B659E" w:rsidRDefault="001B659E" w:rsidP="00940CD9">
      <w:pPr>
        <w:spacing w:line="240" w:lineRule="auto"/>
        <w:jc w:val="left"/>
        <w:rPr>
          <w:rFonts w:cs="Arial"/>
          <w:sz w:val="24"/>
          <w:szCs w:val="24"/>
        </w:rPr>
      </w:pPr>
    </w:p>
    <w:p w:rsidR="00C51264" w:rsidRDefault="00844FE2" w:rsidP="00940CD9">
      <w:pPr>
        <w:spacing w:line="240" w:lineRule="auto"/>
        <w:jc w:val="left"/>
        <w:rPr>
          <w:rFonts w:cs="Arial"/>
          <w:bCs/>
          <w:sz w:val="24"/>
          <w:szCs w:val="24"/>
        </w:rPr>
      </w:pPr>
      <w:r w:rsidRPr="001B659E">
        <w:rPr>
          <w:rFonts w:cs="Arial"/>
          <w:bCs/>
          <w:sz w:val="24"/>
          <w:szCs w:val="24"/>
        </w:rPr>
        <w:t xml:space="preserve">BRASIL. Constituição 1988. </w:t>
      </w:r>
      <w:r w:rsidRPr="001B659E">
        <w:rPr>
          <w:rFonts w:cs="Arial"/>
          <w:bCs/>
          <w:i/>
          <w:iCs/>
          <w:sz w:val="24"/>
          <w:szCs w:val="24"/>
        </w:rPr>
        <w:t>Constituição da República Federativa do Brasil</w:t>
      </w:r>
      <w:r w:rsidRPr="001B659E">
        <w:rPr>
          <w:rFonts w:cs="Arial"/>
          <w:bCs/>
          <w:sz w:val="24"/>
          <w:szCs w:val="24"/>
        </w:rPr>
        <w:t>. Promulgada em 5 de outubro de 1988. Disponível em:&lt;</w:t>
      </w:r>
      <w:hyperlink r:id="rId8">
        <w:r w:rsidRPr="001B659E">
          <w:rPr>
            <w:rStyle w:val="LinkdaInternet"/>
            <w:rFonts w:cs="Arial"/>
            <w:bCs/>
            <w:color w:val="auto"/>
            <w:sz w:val="24"/>
            <w:szCs w:val="24"/>
          </w:rPr>
          <w:t>http://www.planalto.gov.</w:t>
        </w:r>
      </w:hyperlink>
      <w:r w:rsidRPr="001B659E">
        <w:rPr>
          <w:rFonts w:cs="Arial"/>
          <w:bCs/>
          <w:sz w:val="24"/>
          <w:szCs w:val="24"/>
        </w:rPr>
        <w:t>&gt; Acesso em: 29 abril 2019.</w:t>
      </w:r>
    </w:p>
    <w:p w:rsidR="001B659E" w:rsidRPr="001B659E" w:rsidRDefault="001B659E" w:rsidP="00940CD9">
      <w:pPr>
        <w:spacing w:line="240" w:lineRule="auto"/>
        <w:jc w:val="left"/>
        <w:rPr>
          <w:sz w:val="24"/>
          <w:szCs w:val="24"/>
        </w:rPr>
      </w:pPr>
    </w:p>
    <w:p w:rsidR="00C51264" w:rsidRDefault="00844FE2" w:rsidP="00940CD9">
      <w:pPr>
        <w:spacing w:line="240" w:lineRule="auto"/>
        <w:jc w:val="left"/>
        <w:rPr>
          <w:rFonts w:cs="Arial"/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______. </w:t>
      </w:r>
      <w:r w:rsidRPr="001B659E">
        <w:rPr>
          <w:rFonts w:cs="Arial"/>
          <w:i/>
          <w:iCs/>
          <w:sz w:val="24"/>
          <w:szCs w:val="24"/>
        </w:rPr>
        <w:t>Decreto n° 7. 234, de 19 de julho de 2010</w:t>
      </w:r>
      <w:r w:rsidRPr="001B659E">
        <w:rPr>
          <w:rFonts w:cs="Arial"/>
          <w:sz w:val="24"/>
          <w:szCs w:val="24"/>
        </w:rPr>
        <w:t>. Dispõe sobre o Programa Nacional de Assistência Estudantil. Disponível em :&lt;</w:t>
      </w:r>
      <w:hyperlink r:id="rId9">
        <w:r w:rsidRPr="001B659E">
          <w:rPr>
            <w:rStyle w:val="LinkdaInternet"/>
            <w:rFonts w:cs="Arial"/>
            <w:color w:val="auto"/>
            <w:sz w:val="24"/>
            <w:szCs w:val="24"/>
          </w:rPr>
          <w:t>http://www.planalto.gov.br/</w:t>
        </w:r>
      </w:hyperlink>
      <w:r w:rsidRPr="001B659E">
        <w:rPr>
          <w:rFonts w:cs="Arial"/>
          <w:sz w:val="24"/>
          <w:szCs w:val="24"/>
        </w:rPr>
        <w:t>&gt;. Acesso em: 29 abril 2019.</w:t>
      </w:r>
    </w:p>
    <w:p w:rsidR="001B659E" w:rsidRPr="001B659E" w:rsidRDefault="001B659E" w:rsidP="00940CD9">
      <w:pPr>
        <w:spacing w:line="240" w:lineRule="auto"/>
        <w:jc w:val="left"/>
        <w:rPr>
          <w:sz w:val="24"/>
          <w:szCs w:val="24"/>
        </w:rPr>
      </w:pPr>
    </w:p>
    <w:p w:rsidR="00C51264" w:rsidRDefault="00844FE2" w:rsidP="00940CD9">
      <w:pPr>
        <w:spacing w:line="240" w:lineRule="auto"/>
        <w:jc w:val="left"/>
        <w:rPr>
          <w:rFonts w:cs="Arial"/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______. </w:t>
      </w:r>
      <w:r w:rsidRPr="001B659E">
        <w:rPr>
          <w:rFonts w:cs="Arial"/>
          <w:i/>
          <w:sz w:val="24"/>
          <w:szCs w:val="24"/>
        </w:rPr>
        <w:t xml:space="preserve">Decreto nº 6.096, de 24 de abril de 2007. </w:t>
      </w:r>
      <w:r w:rsidRPr="001B659E">
        <w:rPr>
          <w:rFonts w:cs="Arial"/>
          <w:sz w:val="24"/>
          <w:szCs w:val="24"/>
        </w:rPr>
        <w:t>Dispõe sobre o Programa de Apoio a Planos de Reestruturação e Expansão das Universidades Federais - REUNI. Disponível em: &lt;</w:t>
      </w:r>
      <w:hyperlink r:id="rId10">
        <w:r w:rsidRPr="001B659E">
          <w:rPr>
            <w:rStyle w:val="LinkdaInternet"/>
            <w:rFonts w:cs="Arial"/>
            <w:color w:val="auto"/>
            <w:sz w:val="24"/>
            <w:szCs w:val="24"/>
          </w:rPr>
          <w:t>http://www.planalto.gov.br/ccivil_03/_Ato2007-2010/2007/Decreto/D6096.htm</w:t>
        </w:r>
      </w:hyperlink>
      <w:r w:rsidRPr="001B659E">
        <w:rPr>
          <w:rFonts w:cs="Arial"/>
          <w:sz w:val="24"/>
          <w:szCs w:val="24"/>
        </w:rPr>
        <w:t>&gt;. Acesso em: 02 de junho de 2019.</w:t>
      </w:r>
    </w:p>
    <w:p w:rsidR="001B659E" w:rsidRPr="001B659E" w:rsidRDefault="001B659E" w:rsidP="00940CD9">
      <w:pPr>
        <w:spacing w:line="240" w:lineRule="auto"/>
        <w:jc w:val="left"/>
        <w:rPr>
          <w:sz w:val="24"/>
          <w:szCs w:val="24"/>
        </w:rPr>
      </w:pPr>
    </w:p>
    <w:p w:rsidR="00C51264" w:rsidRDefault="00844FE2" w:rsidP="00940CD9">
      <w:pPr>
        <w:spacing w:line="240" w:lineRule="auto"/>
        <w:jc w:val="left"/>
        <w:rPr>
          <w:rFonts w:cs="Arial"/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DOURADO, Luiz Fernando (org.). </w:t>
      </w:r>
      <w:r w:rsidRPr="001B659E">
        <w:rPr>
          <w:rFonts w:cs="Arial"/>
          <w:i/>
          <w:iCs/>
          <w:sz w:val="24"/>
          <w:szCs w:val="24"/>
        </w:rPr>
        <w:t>Plano Nacional de Educação (2011-2020): avaliação e perspectivas.</w:t>
      </w:r>
      <w:r w:rsidRPr="001B659E">
        <w:rPr>
          <w:rFonts w:cs="Arial"/>
          <w:sz w:val="24"/>
          <w:szCs w:val="24"/>
        </w:rPr>
        <w:t xml:space="preserve"> 2ª. ed.Goiâni: Editora UFG; Belo Horizonte: Ed. Autentica, 2011.</w:t>
      </w:r>
    </w:p>
    <w:p w:rsidR="001B659E" w:rsidRPr="001B659E" w:rsidRDefault="001B659E" w:rsidP="00940CD9">
      <w:pPr>
        <w:spacing w:line="240" w:lineRule="auto"/>
        <w:jc w:val="left"/>
        <w:rPr>
          <w:sz w:val="24"/>
          <w:szCs w:val="24"/>
        </w:rPr>
      </w:pPr>
    </w:p>
    <w:p w:rsidR="00C51264" w:rsidRDefault="00844FE2" w:rsidP="00940CD9">
      <w:pPr>
        <w:spacing w:line="240" w:lineRule="auto"/>
        <w:jc w:val="left"/>
        <w:rPr>
          <w:rFonts w:cs="Arial"/>
          <w:bCs/>
          <w:sz w:val="24"/>
          <w:szCs w:val="24"/>
        </w:rPr>
      </w:pPr>
      <w:r w:rsidRPr="001B659E">
        <w:rPr>
          <w:rFonts w:cs="Arial"/>
          <w:bCs/>
          <w:sz w:val="24"/>
          <w:szCs w:val="24"/>
        </w:rPr>
        <w:t xml:space="preserve">FILARDI, André Moura Blundi. </w:t>
      </w:r>
      <w:r w:rsidRPr="001B659E">
        <w:rPr>
          <w:rFonts w:cs="Arial"/>
          <w:bCs/>
          <w:i/>
          <w:sz w:val="24"/>
          <w:szCs w:val="24"/>
        </w:rPr>
        <w:t>As contradições do Programa REUNI: o caso das Ciências Sociais na UFSCar</w:t>
      </w:r>
      <w:r w:rsidRPr="001B659E">
        <w:rPr>
          <w:rFonts w:cs="Arial"/>
          <w:bCs/>
          <w:sz w:val="24"/>
          <w:szCs w:val="24"/>
        </w:rPr>
        <w:t>. São Carlos – SP, 2014.</w:t>
      </w:r>
    </w:p>
    <w:p w:rsidR="001B659E" w:rsidRPr="001B659E" w:rsidRDefault="001B659E" w:rsidP="00940CD9">
      <w:pPr>
        <w:spacing w:line="240" w:lineRule="auto"/>
        <w:jc w:val="left"/>
        <w:rPr>
          <w:rFonts w:cs="Arial"/>
          <w:bCs/>
          <w:sz w:val="24"/>
          <w:szCs w:val="24"/>
        </w:rPr>
      </w:pPr>
    </w:p>
    <w:p w:rsidR="00C51264" w:rsidRDefault="00204351" w:rsidP="00940CD9">
      <w:pPr>
        <w:pStyle w:val="Heading5"/>
        <w:rPr>
          <w:rFonts w:cs="Arial"/>
          <w:bCs/>
          <w:sz w:val="24"/>
          <w:szCs w:val="24"/>
        </w:rPr>
      </w:pPr>
      <w:r w:rsidRPr="001B659E">
        <w:rPr>
          <w:rFonts w:cs="Arial"/>
          <w:bCs/>
          <w:sz w:val="24"/>
          <w:szCs w:val="24"/>
        </w:rPr>
        <w:t>G</w:t>
      </w:r>
      <w:r w:rsidR="00844FE2" w:rsidRPr="001B659E">
        <w:rPr>
          <w:rFonts w:cs="Arial"/>
          <w:bCs/>
          <w:sz w:val="24"/>
          <w:szCs w:val="24"/>
        </w:rPr>
        <w:t xml:space="preserve">ONÇALVES, Carla Agda. </w:t>
      </w:r>
      <w:r w:rsidR="00844FE2" w:rsidRPr="001B659E">
        <w:rPr>
          <w:rFonts w:cs="Arial"/>
          <w:bCs/>
          <w:i/>
          <w:sz w:val="24"/>
          <w:szCs w:val="24"/>
        </w:rPr>
        <w:t xml:space="preserve">O PROGRAMA REUNI: significados e ressonâncias da implantação do curso de Serviço Social da UFG/CCG 2008/ 2012. </w:t>
      </w:r>
      <w:r w:rsidR="00844FE2" w:rsidRPr="001B659E">
        <w:rPr>
          <w:rFonts w:cs="Arial"/>
          <w:bCs/>
          <w:sz w:val="24"/>
          <w:szCs w:val="24"/>
        </w:rPr>
        <w:t>São Paulo, 2013.</w:t>
      </w:r>
    </w:p>
    <w:p w:rsidR="001B659E" w:rsidRPr="001B659E" w:rsidRDefault="001B659E" w:rsidP="00940CD9">
      <w:pPr>
        <w:spacing w:line="240" w:lineRule="auto"/>
        <w:jc w:val="left"/>
      </w:pPr>
    </w:p>
    <w:p w:rsidR="00C51264" w:rsidRDefault="00844FE2" w:rsidP="00940CD9">
      <w:pPr>
        <w:spacing w:line="240" w:lineRule="auto"/>
        <w:jc w:val="left"/>
        <w:rPr>
          <w:rFonts w:cs="Arial"/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LIMA. Katia. </w:t>
      </w:r>
      <w:r w:rsidRPr="001B659E">
        <w:rPr>
          <w:rFonts w:cs="Arial"/>
          <w:i/>
          <w:iCs/>
          <w:sz w:val="24"/>
          <w:szCs w:val="24"/>
        </w:rPr>
        <w:t>Expansão da educação superior brasileira na primeira década do novo século.</w:t>
      </w:r>
      <w:r w:rsidRPr="001B659E">
        <w:rPr>
          <w:rFonts w:cs="Arial"/>
          <w:sz w:val="24"/>
          <w:szCs w:val="24"/>
        </w:rPr>
        <w:t xml:space="preserve"> In: PEREIRA. Larissa Dahmer, ALMEIDA. Nem Luiz Teixeira (orgs). Coletânea Nova de Serviço Social: Serviço Social e Educação. 2 ed. Rio de Janeiro: Lumen Júris, 2013.</w:t>
      </w:r>
    </w:p>
    <w:p w:rsidR="001B659E" w:rsidRPr="001B659E" w:rsidRDefault="001B659E" w:rsidP="00940CD9">
      <w:pPr>
        <w:spacing w:line="240" w:lineRule="auto"/>
        <w:jc w:val="left"/>
        <w:rPr>
          <w:sz w:val="24"/>
          <w:szCs w:val="24"/>
        </w:rPr>
      </w:pPr>
    </w:p>
    <w:p w:rsidR="00C51264" w:rsidRDefault="00844FE2" w:rsidP="00940CD9">
      <w:pPr>
        <w:tabs>
          <w:tab w:val="left" w:pos="7525"/>
        </w:tabs>
        <w:spacing w:line="240" w:lineRule="auto"/>
        <w:jc w:val="left"/>
        <w:rPr>
          <w:rFonts w:cs="Arial"/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MELO, Maria Rosangela Albuquerque. </w:t>
      </w:r>
      <w:r w:rsidRPr="001B659E">
        <w:rPr>
          <w:rFonts w:cs="Arial"/>
          <w:i/>
          <w:sz w:val="24"/>
          <w:szCs w:val="24"/>
        </w:rPr>
        <w:t xml:space="preserve">A assistência estudantil no contexto da “Reforma” do ensino superior público do Brasil: um estudo da assistência estudantil da UFS a partir da implementação do PNAES. </w:t>
      </w:r>
      <w:r w:rsidRPr="001B659E">
        <w:rPr>
          <w:rFonts w:cs="Arial"/>
          <w:sz w:val="24"/>
          <w:szCs w:val="24"/>
        </w:rPr>
        <w:t>São Cristovão, 2013.</w:t>
      </w:r>
    </w:p>
    <w:p w:rsidR="001B659E" w:rsidRPr="001B659E" w:rsidRDefault="001B659E" w:rsidP="00940CD9">
      <w:pPr>
        <w:tabs>
          <w:tab w:val="left" w:pos="7525"/>
        </w:tabs>
        <w:spacing w:line="240" w:lineRule="auto"/>
        <w:jc w:val="left"/>
        <w:rPr>
          <w:sz w:val="24"/>
          <w:szCs w:val="24"/>
        </w:rPr>
      </w:pPr>
    </w:p>
    <w:p w:rsidR="00C51264" w:rsidRDefault="00844FE2" w:rsidP="00940CD9">
      <w:pPr>
        <w:spacing w:line="240" w:lineRule="auto"/>
        <w:jc w:val="left"/>
        <w:rPr>
          <w:rFonts w:cs="Arial"/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DUTRA, Natália Gomes dos Reis; SANTOS, Maria de Fátima de Souza. </w:t>
      </w:r>
      <w:r w:rsidRPr="001B659E">
        <w:rPr>
          <w:rFonts w:cs="Arial"/>
          <w:i/>
          <w:sz w:val="24"/>
          <w:szCs w:val="24"/>
        </w:rPr>
        <w:t xml:space="preserve">Assistência estudantil sob múltiplos olhares: a disputa de concepções. </w:t>
      </w:r>
      <w:r w:rsidRPr="001B659E">
        <w:rPr>
          <w:rFonts w:cs="Arial"/>
          <w:sz w:val="24"/>
          <w:szCs w:val="24"/>
        </w:rPr>
        <w:t xml:space="preserve">Ensaio: aval. pol.públ. Educ., Rio de Janeiro, v.25, n. 94, p.148-181, jan./mar. 2017. </w:t>
      </w:r>
    </w:p>
    <w:p w:rsidR="001B659E" w:rsidRPr="001B659E" w:rsidRDefault="001B659E" w:rsidP="00940CD9">
      <w:pPr>
        <w:spacing w:line="240" w:lineRule="auto"/>
        <w:jc w:val="left"/>
        <w:rPr>
          <w:sz w:val="24"/>
          <w:szCs w:val="24"/>
        </w:rPr>
      </w:pPr>
    </w:p>
    <w:p w:rsidR="00C51264" w:rsidRDefault="00844FE2" w:rsidP="00940CD9">
      <w:pPr>
        <w:spacing w:line="240" w:lineRule="auto"/>
        <w:jc w:val="left"/>
        <w:rPr>
          <w:rFonts w:cs="Arial"/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SANTIAGO. Salomão Nunes. </w:t>
      </w:r>
      <w:r w:rsidRPr="001B659E">
        <w:rPr>
          <w:rFonts w:cs="Arial"/>
          <w:i/>
          <w:iCs/>
          <w:sz w:val="24"/>
          <w:szCs w:val="24"/>
        </w:rPr>
        <w:t>A política de Assistência estudantil no governo lula: 2003 a 2010</w:t>
      </w:r>
      <w:r w:rsidRPr="001B659E">
        <w:rPr>
          <w:rFonts w:cs="Arial"/>
          <w:sz w:val="24"/>
          <w:szCs w:val="24"/>
        </w:rPr>
        <w:t>. 219 f. Dissertação (Mestrado em Educação). Universidade Federal do Para, Belém, 2014. Disponível em: &lt;</w:t>
      </w:r>
      <w:hyperlink r:id="rId11">
        <w:r w:rsidRPr="001B659E">
          <w:rPr>
            <w:rStyle w:val="LinkdaInternet"/>
            <w:rFonts w:cs="Arial"/>
            <w:color w:val="auto"/>
            <w:sz w:val="24"/>
            <w:szCs w:val="24"/>
          </w:rPr>
          <w:t>http://repositorio.ufpa.br/jspui/bitstream/2011/6177/1/Dissertacao_PoliticaAssistenciaEstudantil.pdf</w:t>
        </w:r>
      </w:hyperlink>
      <w:r w:rsidRPr="001B659E">
        <w:rPr>
          <w:rFonts w:cs="Arial"/>
          <w:sz w:val="24"/>
          <w:szCs w:val="24"/>
        </w:rPr>
        <w:t>&gt;. Acesso em: 29 abril 2019.</w:t>
      </w:r>
    </w:p>
    <w:p w:rsidR="001B659E" w:rsidRPr="001B659E" w:rsidRDefault="001B659E" w:rsidP="00940CD9">
      <w:pPr>
        <w:spacing w:line="240" w:lineRule="auto"/>
        <w:jc w:val="left"/>
        <w:rPr>
          <w:sz w:val="24"/>
          <w:szCs w:val="24"/>
        </w:rPr>
      </w:pPr>
    </w:p>
    <w:p w:rsidR="00C51264" w:rsidRPr="001B659E" w:rsidRDefault="00844FE2" w:rsidP="00940CD9">
      <w:pPr>
        <w:spacing w:line="240" w:lineRule="auto"/>
        <w:jc w:val="left"/>
        <w:rPr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Universidade Federal de Goiás. Pró-Reitoria de Administração e Finanças (Proad). </w:t>
      </w:r>
      <w:r w:rsidRPr="001B659E">
        <w:rPr>
          <w:rFonts w:cs="Arial"/>
          <w:i/>
          <w:iCs/>
          <w:sz w:val="24"/>
          <w:szCs w:val="24"/>
        </w:rPr>
        <w:t>Distribuição Orçamentaria 2018</w:t>
      </w:r>
      <w:r w:rsidRPr="001B659E">
        <w:rPr>
          <w:rFonts w:cs="Arial"/>
          <w:sz w:val="24"/>
          <w:szCs w:val="24"/>
        </w:rPr>
        <w:t>. UFG, 2019. Disponível em:&lt;</w:t>
      </w:r>
      <w:hyperlink r:id="rId12">
        <w:r w:rsidRPr="001B659E">
          <w:rPr>
            <w:rStyle w:val="LinkdaInternet"/>
            <w:rFonts w:cs="Arial"/>
            <w:color w:val="auto"/>
            <w:sz w:val="24"/>
            <w:szCs w:val="24"/>
          </w:rPr>
          <w:t>https://www.proad.ufg.br/up/692/o/Distribui%C3%A7%C3%A3o__Or%C3%A7ament%C3%A1ria_Regionais__2018.pdf</w:t>
        </w:r>
      </w:hyperlink>
      <w:r w:rsidRPr="001B659E">
        <w:rPr>
          <w:rFonts w:cs="Arial"/>
          <w:sz w:val="24"/>
          <w:szCs w:val="24"/>
        </w:rPr>
        <w:t>&gt;. Acesso em: 29 abril 2019.</w:t>
      </w:r>
    </w:p>
    <w:p w:rsidR="00C51264" w:rsidRPr="001B659E" w:rsidRDefault="00844FE2" w:rsidP="00940CD9">
      <w:pPr>
        <w:spacing w:line="240" w:lineRule="auto"/>
        <w:jc w:val="left"/>
        <w:rPr>
          <w:sz w:val="24"/>
          <w:szCs w:val="24"/>
        </w:rPr>
      </w:pPr>
      <w:r w:rsidRPr="001B659E">
        <w:rPr>
          <w:rFonts w:cs="Arial"/>
          <w:sz w:val="24"/>
          <w:szCs w:val="24"/>
        </w:rPr>
        <w:t xml:space="preserve">WESKA, Adriana Rigon. </w:t>
      </w:r>
      <w:r w:rsidRPr="001B659E">
        <w:rPr>
          <w:rFonts w:cs="Arial"/>
          <w:bCs/>
          <w:i/>
          <w:sz w:val="24"/>
          <w:szCs w:val="24"/>
        </w:rPr>
        <w:t xml:space="preserve">O programa reuni na Universidade Federal de Juiz de Fora, </w:t>
      </w:r>
      <w:r w:rsidRPr="001B659E">
        <w:rPr>
          <w:rFonts w:cs="Arial"/>
          <w:bCs/>
          <w:sz w:val="24"/>
          <w:szCs w:val="24"/>
        </w:rPr>
        <w:t xml:space="preserve">Juiz de Fora, 2012. </w:t>
      </w:r>
    </w:p>
    <w:sectPr w:rsidR="00C51264" w:rsidRPr="001B659E" w:rsidSect="00384A8B">
      <w:headerReference w:type="default" r:id="rId13"/>
      <w:footerReference w:type="default" r:id="rId14"/>
      <w:pgSz w:w="11906" w:h="16838"/>
      <w:pgMar w:top="1417" w:right="1701" w:bottom="1417" w:left="1701" w:header="709" w:footer="709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B9" w:rsidRDefault="008E46B9">
      <w:pPr>
        <w:spacing w:line="240" w:lineRule="auto"/>
      </w:pPr>
      <w:r>
        <w:separator/>
      </w:r>
    </w:p>
  </w:endnote>
  <w:endnote w:type="continuationSeparator" w:id="0">
    <w:p w:rsidR="008E46B9" w:rsidRDefault="008E4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Rounded MT Bold">
    <w:altName w:val="Rubi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A8B" w:rsidRDefault="00384A8B" w:rsidP="00384A8B">
    <w:pPr>
      <w:pStyle w:val="Footer"/>
      <w:pBdr>
        <w:bottom w:val="single" w:sz="12" w:space="1" w:color="auto"/>
      </w:pBdr>
      <w:jc w:val="center"/>
      <w:rPr>
        <w:b/>
        <w:i/>
        <w:sz w:val="20"/>
        <w:szCs w:val="20"/>
      </w:rPr>
    </w:pPr>
  </w:p>
  <w:p w:rsidR="00384A8B" w:rsidRDefault="00384A8B" w:rsidP="00384A8B">
    <w:pPr>
      <w:pStyle w:val="Footer"/>
      <w:pBdr>
        <w:bottom w:val="single" w:sz="12" w:space="1" w:color="auto"/>
      </w:pBdr>
      <w:jc w:val="center"/>
      <w:rPr>
        <w:b/>
        <w:i/>
        <w:sz w:val="20"/>
        <w:szCs w:val="20"/>
      </w:rPr>
    </w:pPr>
  </w:p>
  <w:p w:rsidR="001B659E" w:rsidRPr="00384A8B" w:rsidRDefault="00384A8B" w:rsidP="00384A8B">
    <w:pPr>
      <w:pStyle w:val="Footer"/>
      <w:tabs>
        <w:tab w:val="left" w:pos="7227"/>
      </w:tabs>
      <w:rPr>
        <w:rFonts w:asciiTheme="minorHAnsi" w:hAnsiTheme="minorHAnsi" w:cstheme="minorHAnsi"/>
        <w:color w:val="FF0000"/>
      </w:rPr>
    </w:pPr>
    <w:r>
      <w:rPr>
        <w:b/>
        <w:i/>
        <w:sz w:val="20"/>
        <w:szCs w:val="20"/>
      </w:rPr>
      <w:tab/>
    </w:r>
    <w:r w:rsidRPr="00384A8B">
      <w:rPr>
        <w:rFonts w:asciiTheme="minorHAnsi" w:hAnsiTheme="minorHAnsi" w:cstheme="minorHAnsi"/>
        <w:b/>
        <w:i/>
        <w:sz w:val="20"/>
        <w:szCs w:val="20"/>
      </w:rPr>
      <w:t>Anais do 16º Congresso Brasileiro de Assistentes Sociais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B9" w:rsidRDefault="008E46B9"/>
  </w:footnote>
  <w:footnote w:type="continuationSeparator" w:id="0">
    <w:p w:rsidR="008E46B9" w:rsidRDefault="008E46B9">
      <w:r>
        <w:continuationSeparator/>
      </w:r>
    </w:p>
  </w:footnote>
  <w:footnote w:id="1">
    <w:p w:rsidR="003575B4" w:rsidRPr="003575B4" w:rsidRDefault="003575B4" w:rsidP="00C24334">
      <w:pPr>
        <w:pStyle w:val="FootnoteText"/>
      </w:pPr>
      <w:r w:rsidRPr="003575B4">
        <w:rPr>
          <w:rStyle w:val="FootnoteReference"/>
          <w:rFonts w:cs="Arial"/>
        </w:rPr>
        <w:footnoteRef/>
      </w:r>
      <w:r w:rsidRPr="003575B4">
        <w:t xml:space="preserve"> Profissional de Serviço Social.</w:t>
      </w:r>
      <w:r w:rsidR="00C24334" w:rsidRPr="00C24334">
        <w:t xml:space="preserve"> </w:t>
      </w:r>
      <w:r w:rsidR="00C24334">
        <w:t>Universidade Federal d</w:t>
      </w:r>
      <w:r w:rsidR="00C24334" w:rsidRPr="00C24334">
        <w:t>e Goiás</w:t>
      </w:r>
      <w:r w:rsidR="00C24334">
        <w:t>.</w:t>
      </w:r>
      <w:r w:rsidR="006B0090">
        <w:t xml:space="preserve"> E-mail: &lt;</w:t>
      </w:r>
      <w:r w:rsidR="006B0090" w:rsidRPr="006B0090">
        <w:t>paulabacilandia@gmail.com</w:t>
      </w:r>
      <w:r w:rsidR="006B0090">
        <w:t>&gt;.</w:t>
      </w:r>
    </w:p>
  </w:footnote>
  <w:footnote w:id="2">
    <w:p w:rsidR="003575B4" w:rsidRPr="003575B4" w:rsidRDefault="003575B4" w:rsidP="00C24334">
      <w:pPr>
        <w:pStyle w:val="FootnoteText"/>
      </w:pPr>
      <w:r w:rsidRPr="003575B4">
        <w:rPr>
          <w:rStyle w:val="FootnoteReference"/>
          <w:rFonts w:cs="Arial"/>
        </w:rPr>
        <w:footnoteRef/>
      </w:r>
      <w:r w:rsidRPr="003575B4">
        <w:t xml:space="preserve"> </w:t>
      </w:r>
      <w:r w:rsidRPr="003575B4">
        <w:t>Estudante de Graduação.</w:t>
      </w:r>
      <w:r w:rsidR="006B0090">
        <w:t xml:space="preserve"> Universidade Federal d</w:t>
      </w:r>
      <w:r w:rsidR="006B0090" w:rsidRPr="00C24334">
        <w:t>e Goiás</w:t>
      </w:r>
      <w:r w:rsidR="006B0090">
        <w:t>.</w:t>
      </w:r>
      <w:r w:rsidR="006B0090" w:rsidRPr="006B0090">
        <w:t xml:space="preserve"> </w:t>
      </w:r>
      <w:r w:rsidR="006B0090">
        <w:t>E-mail: &lt;</w:t>
      </w:r>
      <w:r w:rsidR="006B0090" w:rsidRPr="006B0090">
        <w:t>paulabacilandia@gmail.com</w:t>
      </w:r>
      <w:r w:rsidR="006B0090">
        <w:t>&gt;.</w:t>
      </w:r>
    </w:p>
  </w:footnote>
  <w:footnote w:id="3">
    <w:p w:rsidR="003575B4" w:rsidRPr="003575B4" w:rsidRDefault="003575B4" w:rsidP="00C24334">
      <w:pPr>
        <w:pStyle w:val="FootnoteText"/>
      </w:pPr>
      <w:r w:rsidRPr="003575B4">
        <w:rPr>
          <w:rStyle w:val="FootnoteReference"/>
          <w:rFonts w:cs="Arial"/>
        </w:rPr>
        <w:footnoteRef/>
      </w:r>
      <w:r w:rsidRPr="003575B4">
        <w:t xml:space="preserve"> </w:t>
      </w:r>
      <w:r w:rsidRPr="003575B4">
        <w:t>Estudante de Graduação.</w:t>
      </w:r>
      <w:r w:rsidR="006B0090" w:rsidRPr="006B0090">
        <w:t xml:space="preserve"> </w:t>
      </w:r>
      <w:r w:rsidR="006B0090">
        <w:t>Universidade Federal d</w:t>
      </w:r>
      <w:r w:rsidR="006B0090" w:rsidRPr="00C24334">
        <w:t>e Goiás</w:t>
      </w:r>
      <w:r w:rsidR="006B0090">
        <w:t>. E-mail: &lt;</w:t>
      </w:r>
      <w:r w:rsidR="006B0090" w:rsidRPr="006B0090">
        <w:t>paulabacilandia@gmail.com</w:t>
      </w:r>
      <w:r w:rsidR="006B0090">
        <w:t>&gt;.</w:t>
      </w:r>
    </w:p>
  </w:footnote>
  <w:footnote w:id="4">
    <w:p w:rsidR="003575B4" w:rsidRPr="003575B4" w:rsidRDefault="003575B4" w:rsidP="00C24334">
      <w:pPr>
        <w:pStyle w:val="FootnoteText"/>
      </w:pPr>
      <w:r w:rsidRPr="003575B4">
        <w:rPr>
          <w:rStyle w:val="FootnoteReference"/>
          <w:rFonts w:cs="Arial"/>
        </w:rPr>
        <w:footnoteRef/>
      </w:r>
      <w:r w:rsidRPr="003575B4">
        <w:t xml:space="preserve"> </w:t>
      </w:r>
      <w:r w:rsidRPr="003575B4">
        <w:t>Professor com formação em Serviço Social.</w:t>
      </w:r>
      <w:r w:rsidR="006B0090" w:rsidRPr="006B0090">
        <w:t xml:space="preserve"> </w:t>
      </w:r>
      <w:r w:rsidR="006B0090">
        <w:t>Universidade Federal d</w:t>
      </w:r>
      <w:r w:rsidR="006B0090" w:rsidRPr="00C24334">
        <w:t>e Goiás</w:t>
      </w:r>
      <w:r w:rsidR="006B0090">
        <w:t>.</w:t>
      </w:r>
      <w:r w:rsidR="006B0090" w:rsidRPr="006B0090">
        <w:t xml:space="preserve"> </w:t>
      </w:r>
      <w:r w:rsidR="006B0090">
        <w:t>E-mail: &lt;</w:t>
      </w:r>
      <w:r w:rsidR="006B0090" w:rsidRPr="006B0090">
        <w:t>paulabacilandia@gmail.com</w:t>
      </w:r>
      <w:r w:rsidR="006B0090">
        <w:t>&gt;.</w:t>
      </w:r>
    </w:p>
  </w:footnote>
  <w:footnote w:id="5">
    <w:p w:rsidR="003575B4" w:rsidRDefault="003575B4" w:rsidP="00C24334">
      <w:pPr>
        <w:pStyle w:val="FootnoteText"/>
      </w:pPr>
      <w:r w:rsidRPr="003575B4">
        <w:rPr>
          <w:rStyle w:val="FootnoteReference"/>
          <w:rFonts w:cs="Arial"/>
        </w:rPr>
        <w:footnoteRef/>
      </w:r>
      <w:r w:rsidRPr="003575B4">
        <w:t xml:space="preserve"> </w:t>
      </w:r>
      <w:r w:rsidRPr="003575B4">
        <w:t>Professor com formação em Serviço Social.</w:t>
      </w:r>
      <w:r w:rsidR="006B0090" w:rsidRPr="006B0090">
        <w:t xml:space="preserve"> </w:t>
      </w:r>
      <w:r w:rsidR="006B0090">
        <w:t>Universidade Federal d</w:t>
      </w:r>
      <w:r w:rsidR="006B0090" w:rsidRPr="00C24334">
        <w:t>e Goiás</w:t>
      </w:r>
      <w:r w:rsidR="006B0090">
        <w:t>.</w:t>
      </w:r>
      <w:r w:rsidR="006B0090" w:rsidRPr="006B0090">
        <w:t xml:space="preserve"> </w:t>
      </w:r>
      <w:r w:rsidR="006B0090">
        <w:t>E-mail: &lt;</w:t>
      </w:r>
      <w:r w:rsidR="006B0090" w:rsidRPr="006B0090">
        <w:t>paulabacilandia@gmail.com</w:t>
      </w:r>
      <w:r w:rsidR="006B0090">
        <w:t>&gt;.</w:t>
      </w:r>
    </w:p>
  </w:footnote>
  <w:footnote w:id="6">
    <w:p w:rsidR="00844FE2" w:rsidRDefault="00844FE2" w:rsidP="006B0090">
      <w:pPr>
        <w:pStyle w:val="FootnoteText"/>
      </w:pPr>
      <w:r>
        <w:rPr>
          <w:rStyle w:val="Caracteresdenotaderodap"/>
        </w:rPr>
        <w:footnoteRef/>
      </w:r>
      <w:r w:rsidR="00940CD9">
        <w:rPr>
          <w:highlight w:val="white"/>
        </w:rPr>
        <w:t xml:space="preserve"> </w:t>
      </w:r>
      <w:r w:rsidRPr="00993A1C">
        <w:rPr>
          <w:highlight w:val="white"/>
        </w:rPr>
        <w:t>Fernando Henrique Cardoso</w:t>
      </w:r>
      <w:r w:rsidRPr="00993A1C">
        <w:t xml:space="preserve"> (1995-1998 e 1999-2002), década de 1990 reforma educacional com base da discussão e elaboração do projeto da LDB, com duas propostas: interesses das demandas sociais internas e a outra defendia os interesses dos organismos internacionais com o papel de intervir nos países em desenvolvimento regulamentada em 1995 e aprovada em 1996. </w:t>
      </w:r>
    </w:p>
  </w:footnote>
  <w:footnote w:id="7">
    <w:p w:rsidR="00844FE2" w:rsidRDefault="00844FE2" w:rsidP="006B0090">
      <w:pPr>
        <w:pStyle w:val="FootnoteText"/>
      </w:pPr>
      <w:r>
        <w:rPr>
          <w:rStyle w:val="Caracteresdenotaderodap"/>
        </w:rPr>
        <w:footnoteRef/>
      </w:r>
      <w:r>
        <w:t xml:space="preserve"> </w:t>
      </w:r>
      <w:r>
        <w:t xml:space="preserve">Luiz </w:t>
      </w:r>
      <w:r>
        <w:t>Inácio Lula da Silva (2003-2011) foi o primeiro presidente eleito por um partido de esquerda, Partido dos Trabalhadores (PT). Esteve na presidência do país por dois mandatos consecutivos. Implementou uma serie de medidas para o desenvolvimento socioeconômico reduzindo o índice de pobreza e ampliando a luta por direitos ao passo que conciliou os interesses do capital e da classe dominante.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763323"/>
      <w:docPartObj>
        <w:docPartGallery w:val="Page Numbers (Top of Page)"/>
        <w:docPartUnique/>
      </w:docPartObj>
    </w:sdtPr>
    <w:sdtEndPr/>
    <w:sdtContent>
      <w:p w:rsidR="00384A8B" w:rsidRDefault="00384A8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9D">
          <w:rPr>
            <w:noProof/>
          </w:rPr>
          <w:t>12</w:t>
        </w:r>
        <w:r>
          <w:fldChar w:fldCharType="end"/>
        </w:r>
      </w:p>
    </w:sdtContent>
  </w:sdt>
  <w:p w:rsidR="00844FE2" w:rsidRDefault="00844F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64"/>
    <w:rsid w:val="00072205"/>
    <w:rsid w:val="000943A1"/>
    <w:rsid w:val="000A3F29"/>
    <w:rsid w:val="000D1067"/>
    <w:rsid w:val="000D5900"/>
    <w:rsid w:val="001038BF"/>
    <w:rsid w:val="001954D5"/>
    <w:rsid w:val="001B659E"/>
    <w:rsid w:val="00202422"/>
    <w:rsid w:val="00204351"/>
    <w:rsid w:val="00216CE0"/>
    <w:rsid w:val="0022439C"/>
    <w:rsid w:val="002260C1"/>
    <w:rsid w:val="00244CB2"/>
    <w:rsid w:val="00257A00"/>
    <w:rsid w:val="002E1812"/>
    <w:rsid w:val="002E690B"/>
    <w:rsid w:val="00320EAD"/>
    <w:rsid w:val="00347218"/>
    <w:rsid w:val="003510C8"/>
    <w:rsid w:val="003575B4"/>
    <w:rsid w:val="00381F00"/>
    <w:rsid w:val="00384A8B"/>
    <w:rsid w:val="004160E9"/>
    <w:rsid w:val="0043177A"/>
    <w:rsid w:val="0045320C"/>
    <w:rsid w:val="00485547"/>
    <w:rsid w:val="004C2A32"/>
    <w:rsid w:val="004C4B28"/>
    <w:rsid w:val="004C677F"/>
    <w:rsid w:val="00521FB5"/>
    <w:rsid w:val="00543678"/>
    <w:rsid w:val="005443DC"/>
    <w:rsid w:val="005577EB"/>
    <w:rsid w:val="00571527"/>
    <w:rsid w:val="00582616"/>
    <w:rsid w:val="006063D0"/>
    <w:rsid w:val="00695F56"/>
    <w:rsid w:val="006B0090"/>
    <w:rsid w:val="006E0680"/>
    <w:rsid w:val="00753833"/>
    <w:rsid w:val="00794835"/>
    <w:rsid w:val="007F26E8"/>
    <w:rsid w:val="00844FE2"/>
    <w:rsid w:val="00881B2E"/>
    <w:rsid w:val="008B6320"/>
    <w:rsid w:val="008E46B9"/>
    <w:rsid w:val="00940CD9"/>
    <w:rsid w:val="00976E80"/>
    <w:rsid w:val="00993A1C"/>
    <w:rsid w:val="009A492C"/>
    <w:rsid w:val="009D232E"/>
    <w:rsid w:val="00A12A9D"/>
    <w:rsid w:val="00A651FB"/>
    <w:rsid w:val="00A7348F"/>
    <w:rsid w:val="00A94BE8"/>
    <w:rsid w:val="00B1117E"/>
    <w:rsid w:val="00BD52D7"/>
    <w:rsid w:val="00BE24E0"/>
    <w:rsid w:val="00BE5451"/>
    <w:rsid w:val="00C022CB"/>
    <w:rsid w:val="00C24334"/>
    <w:rsid w:val="00C30DE8"/>
    <w:rsid w:val="00C43721"/>
    <w:rsid w:val="00C51264"/>
    <w:rsid w:val="00CD7709"/>
    <w:rsid w:val="00D062F4"/>
    <w:rsid w:val="00D14E19"/>
    <w:rsid w:val="00D35C75"/>
    <w:rsid w:val="00D60662"/>
    <w:rsid w:val="00D72DBB"/>
    <w:rsid w:val="00D77527"/>
    <w:rsid w:val="00D85B4F"/>
    <w:rsid w:val="00E91B55"/>
    <w:rsid w:val="00EA7E70"/>
    <w:rsid w:val="00F0316A"/>
    <w:rsid w:val="00F42117"/>
    <w:rsid w:val="00FA1589"/>
    <w:rsid w:val="00FC4FB8"/>
    <w:rsid w:val="00FE1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161132-C133-4A48-A7F3-2007ED5A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pPr>
      <w:keepNext/>
      <w:keepLines/>
      <w:spacing w:before="120" w:line="240" w:lineRule="auto"/>
      <w:ind w:left="2835"/>
      <w:outlineLvl w:val="1"/>
    </w:pPr>
    <w:rPr>
      <w:bCs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keepLines/>
      <w:spacing w:line="240" w:lineRule="auto"/>
      <w:jc w:val="lef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qFormat/>
    <w:rPr>
      <w:rFonts w:ascii="Arial" w:eastAsia="Calibri" w:hAnsi="Arial" w:cs="DejaVu Sans"/>
      <w:bCs/>
      <w:szCs w:val="26"/>
    </w:rPr>
  </w:style>
  <w:style w:type="character" w:customStyle="1" w:styleId="Ttulo3Char">
    <w:name w:val="Título 3 Char"/>
    <w:qFormat/>
    <w:rPr>
      <w:rFonts w:ascii="Arial" w:eastAsia="Calibri" w:hAnsi="Arial" w:cs="DejaVu Sans"/>
      <w:b/>
      <w:bCs/>
    </w:rPr>
  </w:style>
  <w:style w:type="character" w:customStyle="1" w:styleId="Ttulo5Char">
    <w:name w:val="Título 5 Char"/>
    <w:qFormat/>
    <w:rPr>
      <w:rFonts w:ascii="Arial" w:eastAsia="Calibri" w:hAnsi="Arial" w:cs="DejaVu San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abealhoChar">
    <w:name w:val="Cabeçalho Char"/>
    <w:uiPriority w:val="99"/>
    <w:qFormat/>
    <w:rPr>
      <w:rFonts w:ascii="Arial" w:eastAsia="Calibri" w:hAnsi="Arial" w:cs="DejaVu Sans"/>
    </w:rPr>
  </w:style>
  <w:style w:type="character" w:customStyle="1" w:styleId="TextodenotaderodapChar">
    <w:name w:val="Texto de nota de rodapé Char"/>
    <w:qFormat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qFormat/>
    <w:rPr>
      <w:rFonts w:ascii="Arial" w:eastAsia="Calibri" w:hAnsi="Arial" w:cs="DejaVu Sans"/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qFormat/>
    <w:rPr>
      <w:rFonts w:ascii="Tahoma" w:eastAsia="Calibri" w:hAnsi="Tahoma" w:cs="Tahoma"/>
      <w:sz w:val="16"/>
      <w:szCs w:val="16"/>
    </w:rPr>
  </w:style>
  <w:style w:type="character" w:customStyle="1" w:styleId="AssuntodocomentrioChar">
    <w:name w:val="Assunto do comentário Char"/>
    <w:qFormat/>
    <w:rPr>
      <w:rFonts w:ascii="Arial" w:eastAsia="Calibri" w:hAnsi="Arial" w:cs="DejaVu Sans"/>
      <w:b/>
      <w:bCs/>
      <w:sz w:val="20"/>
      <w:szCs w:val="20"/>
    </w:rPr>
  </w:style>
  <w:style w:type="character" w:customStyle="1" w:styleId="ListLabel1">
    <w:name w:val="ListLabel 1"/>
    <w:qFormat/>
    <w:rPr>
      <w:rFonts w:cs="Arial"/>
      <w:bCs/>
      <w:color w:val="1155CC"/>
    </w:rPr>
  </w:style>
  <w:style w:type="character" w:customStyle="1" w:styleId="ListLabel2">
    <w:name w:val="ListLabel 2"/>
    <w:qFormat/>
    <w:rPr>
      <w:rFonts w:cs="Arial"/>
      <w:color w:val="1155CC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cs="Arial"/>
      <w:iCs/>
    </w:rPr>
  </w:style>
  <w:style w:type="character" w:customStyle="1" w:styleId="ListLabel5">
    <w:name w:val="ListLabel 5"/>
    <w:qFormat/>
    <w:rPr>
      <w:rFonts w:cs="Arial"/>
      <w:iCs/>
      <w:color w:val="222222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6">
    <w:name w:val="ListLabel 6"/>
    <w:qFormat/>
    <w:rPr>
      <w:rFonts w:cs="Arial"/>
      <w:bCs/>
      <w:color w:val="1155CC"/>
    </w:rPr>
  </w:style>
  <w:style w:type="character" w:customStyle="1" w:styleId="ListLabel7">
    <w:name w:val="ListLabel 7"/>
    <w:qFormat/>
    <w:rPr>
      <w:rFonts w:cs="Arial"/>
      <w:color w:val="1155CC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Arial"/>
      <w:iCs/>
    </w:rPr>
  </w:style>
  <w:style w:type="character" w:customStyle="1" w:styleId="ListLabel10">
    <w:name w:val="ListLabel 10"/>
    <w:qFormat/>
    <w:rPr>
      <w:rFonts w:cs="Arial"/>
      <w:iCs/>
      <w:color w:val="222222"/>
    </w:rPr>
  </w:style>
  <w:style w:type="character" w:customStyle="1" w:styleId="ListLabel11">
    <w:name w:val="ListLabel 11"/>
    <w:qFormat/>
    <w:rPr>
      <w:rFonts w:cs="Arial"/>
      <w:bCs/>
      <w:color w:val="1155CC"/>
    </w:rPr>
  </w:style>
  <w:style w:type="character" w:customStyle="1" w:styleId="ListLabel12">
    <w:name w:val="ListLabel 12"/>
    <w:qFormat/>
    <w:rPr>
      <w:rFonts w:cs="Arial"/>
      <w:color w:val="1155CC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  <w:iCs/>
    </w:rPr>
  </w:style>
  <w:style w:type="character" w:customStyle="1" w:styleId="ListLabel15">
    <w:name w:val="ListLabel 15"/>
    <w:qFormat/>
    <w:rPr>
      <w:rFonts w:cs="Arial"/>
      <w:iCs/>
      <w:color w:val="222222"/>
    </w:rPr>
  </w:style>
  <w:style w:type="character" w:customStyle="1" w:styleId="ListLabel16">
    <w:name w:val="ListLabel 16"/>
    <w:qFormat/>
    <w:rPr>
      <w:rFonts w:cs="Arial"/>
      <w:bCs/>
      <w:color w:val="1155CC"/>
    </w:rPr>
  </w:style>
  <w:style w:type="character" w:customStyle="1" w:styleId="ListLabel17">
    <w:name w:val="ListLabel 17"/>
    <w:qFormat/>
    <w:rPr>
      <w:rFonts w:cs="Arial"/>
      <w:color w:val="1155CC"/>
    </w:rPr>
  </w:style>
  <w:style w:type="character" w:customStyle="1" w:styleId="ListLabel18">
    <w:name w:val="ListLabel 18"/>
    <w:qFormat/>
    <w:rPr>
      <w:rFonts w:cs="Arial"/>
    </w:rPr>
  </w:style>
  <w:style w:type="character" w:customStyle="1" w:styleId="ListLabel19">
    <w:name w:val="ListLabel 19"/>
    <w:qFormat/>
    <w:rPr>
      <w:rFonts w:cs="Arial"/>
      <w:iCs/>
    </w:rPr>
  </w:style>
  <w:style w:type="character" w:customStyle="1" w:styleId="ListLabel20">
    <w:name w:val="ListLabel 20"/>
    <w:qFormat/>
    <w:rPr>
      <w:rFonts w:cs="Arial"/>
      <w:iCs/>
      <w:color w:val="222222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FootnoteText">
    <w:name w:val="footnote text"/>
    <w:basedOn w:val="Normal"/>
    <w:autoRedefine/>
    <w:rsid w:val="00C24334"/>
    <w:pPr>
      <w:spacing w:line="240" w:lineRule="auto"/>
    </w:pPr>
    <w:rPr>
      <w:rFonts w:cs="Times New Roman"/>
      <w:sz w:val="20"/>
      <w:szCs w:val="20"/>
    </w:rPr>
  </w:style>
  <w:style w:type="paragraph" w:styleId="NoSpacing">
    <w:name w:val="No Spacing"/>
    <w:qFormat/>
    <w:pPr>
      <w:overflowPunct w:val="0"/>
      <w:ind w:left="2835"/>
      <w:jc w:val="both"/>
    </w:pPr>
    <w:rPr>
      <w:rFonts w:ascii="Arial" w:hAnsi="Arial"/>
      <w:sz w:val="18"/>
      <w:szCs w:val="22"/>
      <w:lang w:eastAsia="en-US"/>
    </w:rPr>
  </w:style>
  <w:style w:type="paragraph" w:customStyle="1" w:styleId="NormalWeb1">
    <w:name w:val="Normal (Web)1"/>
    <w:basedOn w:val="Normal"/>
    <w:qFormat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qFormat/>
    <w:pPr>
      <w:overflowPunct w:val="0"/>
    </w:pPr>
    <w:rPr>
      <w:rFonts w:cs="Calibri"/>
      <w:sz w:val="22"/>
      <w:szCs w:val="22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nhideWhenUsed/>
    <w:rsid w:val="001038BF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link w:val="Footer"/>
    <w:rsid w:val="001038BF"/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3575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road.ufg.br/up/692/o/Distribui&#231;&#227;o__Or&#231;ament&#225;ria_Regionais__201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epositorio.ufpa.br/jspui/bitstream/2011/6177/1/Dissertacao_PoliticaAssistenciaEstudantil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_Ato2007-2010/2007/Decreto/D609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07-2010/2010/decreto/d7234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0241-F00E-4DD1-932F-1054EAF7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2559</TotalTime>
  <Pages>12</Pages>
  <Words>4641</Words>
  <Characters>26456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31035</CharactersWithSpaces>
  <SharedDoc>false</SharedDoc>
  <HLinks>
    <vt:vector size="96" baseType="variant">
      <vt:variant>
        <vt:i4>1638512</vt:i4>
      </vt:variant>
      <vt:variant>
        <vt:i4>45</vt:i4>
      </vt:variant>
      <vt:variant>
        <vt:i4>0</vt:i4>
      </vt:variant>
      <vt:variant>
        <vt:i4>5</vt:i4>
      </vt:variant>
      <vt:variant>
        <vt:lpwstr>https://aestudantil.goias.ufg.br/up/735/o/Resultado_Final_2018_1.pdf</vt:lpwstr>
      </vt:variant>
      <vt:variant>
        <vt:lpwstr/>
      </vt:variant>
      <vt:variant>
        <vt:i4>2359418</vt:i4>
      </vt:variant>
      <vt:variant>
        <vt:i4>42</vt:i4>
      </vt:variant>
      <vt:variant>
        <vt:i4>0</vt:i4>
      </vt:variant>
      <vt:variant>
        <vt:i4>5</vt:i4>
      </vt:variant>
      <vt:variant>
        <vt:lpwstr>https://aestudantil.goias.ufg.br/up/735/o/bolsa-permanencia.pdf</vt:lpwstr>
      </vt:variant>
      <vt:variant>
        <vt:lpwstr/>
      </vt:variant>
      <vt:variant>
        <vt:i4>2228324</vt:i4>
      </vt:variant>
      <vt:variant>
        <vt:i4>39</vt:i4>
      </vt:variant>
      <vt:variant>
        <vt:i4>0</vt:i4>
      </vt:variant>
      <vt:variant>
        <vt:i4>5</vt:i4>
      </vt:variant>
      <vt:variant>
        <vt:lpwstr>https://aestudantil.goias.ufg.br/up/735/o/bolsa-moradia.pdf</vt:lpwstr>
      </vt:variant>
      <vt:variant>
        <vt:lpwstr/>
      </vt:variant>
      <vt:variant>
        <vt:i4>2752619</vt:i4>
      </vt:variant>
      <vt:variant>
        <vt:i4>36</vt:i4>
      </vt:variant>
      <vt:variant>
        <vt:i4>0</vt:i4>
      </vt:variant>
      <vt:variant>
        <vt:i4>5</vt:i4>
      </vt:variant>
      <vt:variant>
        <vt:lpwstr>https://aestudantil.goias.ufg.br/up/735/o/bolsa-alimentacao.pdf</vt:lpwstr>
      </vt:variant>
      <vt:variant>
        <vt:lpwstr/>
      </vt:variant>
      <vt:variant>
        <vt:i4>2228386</vt:i4>
      </vt:variant>
      <vt:variant>
        <vt:i4>33</vt:i4>
      </vt:variant>
      <vt:variant>
        <vt:i4>0</vt:i4>
      </vt:variant>
      <vt:variant>
        <vt:i4>5</vt:i4>
      </vt:variant>
      <vt:variant>
        <vt:lpwstr>https://aestudantil.goias.ufg.br/up/735/o/Resultado_final_permanência_ret_2016.pdf</vt:lpwstr>
      </vt:variant>
      <vt:variant>
        <vt:lpwstr/>
      </vt:variant>
      <vt:variant>
        <vt:i4>5308500</vt:i4>
      </vt:variant>
      <vt:variant>
        <vt:i4>30</vt:i4>
      </vt:variant>
      <vt:variant>
        <vt:i4>0</vt:i4>
      </vt:variant>
      <vt:variant>
        <vt:i4>5</vt:i4>
      </vt:variant>
      <vt:variant>
        <vt:lpwstr>https://aestudantil.goias.ufg.br/up/735/o/Novo_resultado_moradia.pdf</vt:lpwstr>
      </vt:variant>
      <vt:variant>
        <vt:lpwstr/>
      </vt:variant>
      <vt:variant>
        <vt:i4>11403448</vt:i4>
      </vt:variant>
      <vt:variant>
        <vt:i4>27</vt:i4>
      </vt:variant>
      <vt:variant>
        <vt:i4>0</vt:i4>
      </vt:variant>
      <vt:variant>
        <vt:i4>5</vt:i4>
      </vt:variant>
      <vt:variant>
        <vt:lpwstr>https://aestudantil.goias.ufg.br/up/735/o/Resultado_final_alimentação_ret_2016.pdf</vt:lpwstr>
      </vt:variant>
      <vt:variant>
        <vt:lpwstr/>
      </vt:variant>
      <vt:variant>
        <vt:i4>1900701</vt:i4>
      </vt:variant>
      <vt:variant>
        <vt:i4>24</vt:i4>
      </vt:variant>
      <vt:variant>
        <vt:i4>0</vt:i4>
      </vt:variant>
      <vt:variant>
        <vt:i4>5</vt:i4>
      </vt:variant>
      <vt:variant>
        <vt:lpwstr>https://aestudantil.goias.ufg.br/up/735/o/Resultado_Final_Permanência.pdf</vt:lpwstr>
      </vt:variant>
      <vt:variant>
        <vt:lpwstr/>
      </vt:variant>
      <vt:variant>
        <vt:i4>1769484</vt:i4>
      </vt:variant>
      <vt:variant>
        <vt:i4>21</vt:i4>
      </vt:variant>
      <vt:variant>
        <vt:i4>0</vt:i4>
      </vt:variant>
      <vt:variant>
        <vt:i4>5</vt:i4>
      </vt:variant>
      <vt:variant>
        <vt:lpwstr>https://aestudantil.goias.ufg.br/up/735/o/Resultado_Final_Moradia.pdf</vt:lpwstr>
      </vt:variant>
      <vt:variant>
        <vt:lpwstr/>
      </vt:variant>
      <vt:variant>
        <vt:i4>9502855</vt:i4>
      </vt:variant>
      <vt:variant>
        <vt:i4>18</vt:i4>
      </vt:variant>
      <vt:variant>
        <vt:i4>0</vt:i4>
      </vt:variant>
      <vt:variant>
        <vt:i4>5</vt:i4>
      </vt:variant>
      <vt:variant>
        <vt:lpwstr>https://aestudantil.goias.ufg.br/up/735/o/Resultado_Final_Alimentação.pdf</vt:lpwstr>
      </vt:variant>
      <vt:variant>
        <vt:lpwstr/>
      </vt:variant>
      <vt:variant>
        <vt:i4>7209001</vt:i4>
      </vt:variant>
      <vt:variant>
        <vt:i4>15</vt:i4>
      </vt:variant>
      <vt:variant>
        <vt:i4>0</vt:i4>
      </vt:variant>
      <vt:variant>
        <vt:i4>5</vt:i4>
      </vt:variant>
      <vt:variant>
        <vt:lpwstr>https://www.proad.ufg.br/up/692/o/Relatório_de_Gestão_-_2017.pdf</vt:lpwstr>
      </vt:variant>
      <vt:variant>
        <vt:lpwstr/>
      </vt:variant>
      <vt:variant>
        <vt:i4>12714220</vt:i4>
      </vt:variant>
      <vt:variant>
        <vt:i4>12</vt:i4>
      </vt:variant>
      <vt:variant>
        <vt:i4>0</vt:i4>
      </vt:variant>
      <vt:variant>
        <vt:i4>5</vt:i4>
      </vt:variant>
      <vt:variant>
        <vt:lpwstr>https://www.proad.ufg.br/up/692/o/Distribuição__Orçamentária_Regionais__2018.pdf</vt:lpwstr>
      </vt:variant>
      <vt:variant>
        <vt:lpwstr/>
      </vt:variant>
      <vt:variant>
        <vt:i4>393327</vt:i4>
      </vt:variant>
      <vt:variant>
        <vt:i4>9</vt:i4>
      </vt:variant>
      <vt:variant>
        <vt:i4>0</vt:i4>
      </vt:variant>
      <vt:variant>
        <vt:i4>5</vt:i4>
      </vt:variant>
      <vt:variant>
        <vt:lpwstr>http://repositorio.ufpa.br/jspui/bitstream/2011/6177/1/Dissertacao_PoliticaAssistenciaEstudantil.pdf</vt:lpwstr>
      </vt:variant>
      <vt:variant>
        <vt:lpwstr/>
      </vt:variant>
      <vt:variant>
        <vt:i4>852046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http://www.planalto.gov.br/ccivil_03/_Ato2007-2010/2007/Decreto/D6096.htm</vt:lpwstr>
      </vt:variant>
      <vt:variant>
        <vt:lpwstr/>
      </vt:variant>
      <vt:variant>
        <vt:i4>458825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http://www.planalto.gov.br/ccivil_03/_ato2007-2010/2010/decreto/d7234.htm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KENTON</cp:lastModifiedBy>
  <cp:revision>4</cp:revision>
  <cp:lastPrinted>2019-06-23T08:58:00Z</cp:lastPrinted>
  <dcterms:created xsi:type="dcterms:W3CDTF">2019-11-17T03:20:00Z</dcterms:created>
  <dcterms:modified xsi:type="dcterms:W3CDTF">2019-11-19T00:43:00Z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